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微软雅黑" w:cs="Times New Roman"/>
          <w:b/>
          <w:bCs/>
          <w:kern w:val="0"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</w:pPr>
      <w:bookmarkStart w:id="0" w:name="_Toc5667"/>
      <w:bookmarkStart w:id="1" w:name="_Toc18193"/>
      <w:bookmarkStart w:id="2" w:name="_Toc16849"/>
      <w:bookmarkStart w:id="3" w:name="_Toc29782"/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  <w:t>HS1-57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val="en-US" w:eastAsia="zh-CN"/>
        </w:rPr>
        <w:t>交直流脉冲型</w:t>
      </w: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  <w:lang w:eastAsia="zh-CN"/>
        </w:rPr>
        <w:t>闭环</w:t>
      </w:r>
      <w:r>
        <w:rPr>
          <w:rFonts w:hint="default" w:ascii="Times New Roman" w:hAnsi="Times New Roman" w:eastAsia="微软雅黑" w:cs="Times New Roman"/>
          <w:b/>
          <w:kern w:val="44"/>
          <w:sz w:val="44"/>
          <w:szCs w:val="44"/>
        </w:rPr>
        <w:t>步进驱动器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kern w:val="44"/>
          <w:sz w:val="18"/>
          <w:szCs w:val="18"/>
          <w:lang w:eastAsia="zh-CN"/>
        </w:rPr>
      </w:pPr>
    </w:p>
    <w:bookmarkEnd w:id="0"/>
    <w:bookmarkEnd w:id="1"/>
    <w:bookmarkEnd w:id="2"/>
    <w:bookmarkEnd w:id="3"/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tabs>
          <w:tab w:val="left" w:pos="3104"/>
        </w:tabs>
        <w:spacing w:line="360" w:lineRule="auto"/>
        <w:jc w:val="left"/>
        <w:rPr>
          <w:rFonts w:hint="default" w:ascii="Times New Roman" w:hAnsi="Times New Roman" w:eastAsia="微软雅黑" w:cs="Times New Roman"/>
          <w:b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b/>
          <w:kern w:val="44"/>
          <w:sz w:val="18"/>
          <w:szCs w:val="18"/>
          <w:lang w:eastAsia="zh-CN"/>
        </w:rPr>
        <w:tab/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both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both"/>
        <w:rPr>
          <w:rFonts w:hint="default" w:ascii="Times New Roman" w:hAnsi="Times New Roman" w:eastAsia="微软雅黑" w:cs="Times New Roman"/>
          <w:b/>
          <w:sz w:val="18"/>
          <w:szCs w:val="18"/>
        </w:rPr>
      </w:pPr>
    </w:p>
    <w:p>
      <w:pPr>
        <w:spacing w:line="360" w:lineRule="auto"/>
        <w:jc w:val="center"/>
        <w:rPr>
          <w:rStyle w:val="20"/>
          <w:rFonts w:hint="default" w:ascii="Times New Roman" w:hAnsi="Times New Roman" w:eastAsia="微软雅黑" w:cs="Times New Roman"/>
          <w:sz w:val="28"/>
          <w:szCs w:val="28"/>
          <w:lang w:val="en-US" w:eastAsia="zh-CN"/>
        </w:rPr>
      </w:pPr>
      <w:bookmarkStart w:id="4" w:name="_Toc13466"/>
      <w:bookmarkStart w:id="5" w:name="_Toc13974"/>
      <w:bookmarkStart w:id="6" w:name="_Toc14482"/>
      <w:bookmarkStart w:id="7" w:name="_Toc26621"/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eastAsia="zh-CN"/>
        </w:rPr>
        <w:t>用户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</w:rPr>
        <w:t>手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eastAsia="zh-CN"/>
        </w:rPr>
        <w:t>册</w:t>
      </w:r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</w:rPr>
        <w:t>V1.</w:t>
      </w:r>
      <w:bookmarkEnd w:id="4"/>
      <w:bookmarkEnd w:id="5"/>
      <w:bookmarkEnd w:id="6"/>
      <w:bookmarkEnd w:id="7"/>
      <w:r>
        <w:rPr>
          <w:rFonts w:hint="default" w:ascii="Times New Roman" w:hAnsi="Times New Roman" w:eastAsia="微软雅黑" w:cs="Times New Roman"/>
          <w:b/>
          <w:kern w:val="44"/>
          <w:sz w:val="28"/>
          <w:szCs w:val="28"/>
          <w:lang w:val="en-US" w:eastAsia="zh-CN"/>
        </w:rPr>
        <w:t>0.0</w:t>
      </w:r>
    </w:p>
    <w:p>
      <w:pPr>
        <w:spacing w:line="360" w:lineRule="auto"/>
        <w:jc w:val="both"/>
        <w:rPr>
          <w:rStyle w:val="20"/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spacing w:line="360" w:lineRule="auto"/>
        <w:jc w:val="both"/>
        <w:rPr>
          <w:rStyle w:val="20"/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</w:rPr>
        <w:t>深圳市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eastAsia="zh-CN"/>
        </w:rPr>
        <w:t>格睿物联技术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</w:rPr>
        <w:t>有限公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8"/>
          <w:szCs w:val="28"/>
          <w:lang w:eastAsia="zh-CN"/>
        </w:rPr>
        <w:t>司</w:t>
      </w:r>
    </w:p>
    <w:sdt>
      <w:sdtPr>
        <w:rPr>
          <w:rFonts w:hint="default" w:ascii="Times New Roman" w:hAnsi="Times New Roman" w:eastAsia="微软雅黑" w:cs="Times New Roman"/>
          <w:b/>
          <w:bCs/>
          <w:kern w:val="2"/>
          <w:sz w:val="18"/>
          <w:szCs w:val="18"/>
          <w:lang w:val="en-US" w:eastAsia="zh-CN" w:bidi="ar-SA"/>
        </w:rPr>
        <w:id w:val="147460304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微软雅黑" w:cs="Times New Roman"/>
          <w:b/>
          <w:bCs/>
          <w:kern w:val="44"/>
          <w:sz w:val="18"/>
          <w:szCs w:val="18"/>
          <w:highlight w:val="none"/>
          <w:lang w:val="en-US" w:eastAsia="zh-CN" w:bidi="ar-SA"/>
        </w:rPr>
      </w:sdtEndPr>
      <w:sdtContent>
        <w:p>
          <w:pPr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eastAsia="微软雅黑" w:cs="Times New Roman"/>
              <w:b/>
              <w:bCs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b/>
              <w:bCs/>
              <w:sz w:val="18"/>
              <w:szCs w:val="18"/>
            </w:rPr>
            <w:t>目录</w:t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b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b/>
              <w:sz w:val="18"/>
              <w:szCs w:val="18"/>
              <w:highlight w:val="none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_Toc6647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一、 产品简介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_Toc6647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_Toc19004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1.1 产品概述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_Toc19004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_Toc21936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1.2 产品特点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_Toc21936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_Toc20924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1.3 应用领域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_Toc20924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_Toc26833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二、 电气、机械和环境指标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_Toc26833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_Toc3729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2.1 机械安装图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_Toc3729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_Toc30281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2.2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加强散热方式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_Toc30281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_Toc9835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2.3 电气指标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_Toc9835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_Toc18836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2.4 使用环境及参数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_Toc18836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_Toc18720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三、 驱动器接口和接线介绍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_Toc18720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_Toc17489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3.1 接口示意图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_Toc17489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_Toc1643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 接口描述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_Toc1643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_Toc393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3.2.1 控制信号接口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_Toc393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_Toc30366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3.2.2 输出信号接口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_Toc30366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_Toc9217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3.2.3 刹车控制接口（预留）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_Toc9217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_Toc30243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3.2.4 编码器接口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_Toc30243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_Toc12370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3.2.5 电机控制输出接口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_Toc12370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_Toc29111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3.2.6 电源输入接口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_Toc29111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6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_Toc6306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3.2.7 烧录调试接口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_Toc6306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6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_Toc29123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3.2.8 状态指示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_Toc29123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6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_Toc3882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3.3 输入控制信号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_Toc3882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7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_Toc17732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3.3.1 输入控制信号接口电路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_Toc17732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7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_Toc7667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3.3.2 控制信号时序图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_Toc7667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7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_Toc28956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3.3.3 控制信号模式设置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_Toc28956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8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_Toc13678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3.4 输出控制信号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_Toc13678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8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_Toc28356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3.4.1 AM接口作报警、到位输出使用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_Toc28356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8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_Toc12495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 w:val="18"/>
              <w:szCs w:val="18"/>
              <w:lang w:val="en-US" w:eastAsia="zh-CN"/>
            </w:rPr>
            <w:t>3.4.2 BK接口控制刹车电机（预留）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_Toc12495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8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_Toc23990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3.5 接线要求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_Toc23990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9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_Toc1629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四、 拨码开关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设定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_Toc1629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10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_Toc9482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4.1 细分设置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_Toc9482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10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_Toc19211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4.2方向设置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_Toc19211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_Toc12060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4.3报警极性设置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_Toc12060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_Toc11292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4.4算法选择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_Toc11292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_Toc30515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4.5平滑系数设置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_Toc30515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11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_Toc22174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五、 供电电源选择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_Toc22174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_Toc8571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 xml:space="preserve">六、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指示灯及报警指示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_Toc8571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_Toc17404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七、 保修及售后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_Toc17404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_Toc22491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7.1 保修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_Toc22491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_Toc23556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 w:val="18"/>
              <w:szCs w:val="18"/>
              <w:lang w:val="en-US" w:eastAsia="zh-CN"/>
            </w:rPr>
            <w:t>7.1.1 免费保修情况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_Toc23556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_Toc14955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 w:val="18"/>
              <w:szCs w:val="18"/>
              <w:lang w:val="en-US" w:eastAsia="zh-CN"/>
            </w:rPr>
            <w:t>7.1.2 不保修的情况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_Toc14955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_Toc8192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7.2 换货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_Toc8192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_Toc26769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 w:val="18"/>
              <w:szCs w:val="18"/>
              <w:lang w:val="en-US" w:eastAsia="zh-CN"/>
            </w:rPr>
            <w:t>7.2.1 产品故障换货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_Toc26769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14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_Toc28644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sz w:val="18"/>
              <w:szCs w:val="18"/>
              <w:lang w:val="en-US" w:eastAsia="zh-CN"/>
            </w:rPr>
            <w:t>7.2.2 非产品故障换货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_Toc28644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_Toc4109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7.3 退货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_Toc4109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_Toc16794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7.4 售后服务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_Toc16794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spacing w:line="240" w:lineRule="auto"/>
            <w:rPr>
              <w:rFonts w:hint="eastAsia" w:ascii="微软雅黑" w:hAnsi="微软雅黑" w:eastAsia="微软雅黑" w:cs="微软雅黑"/>
              <w:sz w:val="18"/>
              <w:szCs w:val="18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instrText xml:space="preserve"> HYPERLINK \l _Toc6535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八、 版本修订历史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ab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begin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instrText xml:space="preserve"> PAGEREF _Toc6535 \h </w:instrTex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15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fldChar w:fldCharType="end"/>
          </w: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both"/>
            <w:textAlignment w:val="auto"/>
            <w:rPr>
              <w:rFonts w:hint="default" w:ascii="Times New Roman" w:hAnsi="Times New Roman" w:eastAsia="微软雅黑" w:cs="Times New Roman"/>
              <w:b/>
              <w:bCs/>
              <w:kern w:val="44"/>
              <w:sz w:val="18"/>
              <w:szCs w:val="18"/>
              <w:highlight w:val="none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sz w:val="18"/>
              <w:szCs w:val="18"/>
              <w:highlight w:val="none"/>
            </w:rPr>
            <w:fldChar w:fldCharType="end"/>
          </w:r>
        </w:p>
      </w:sdtContent>
    </w:sdt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tabs>
          <w:tab w:val="center" w:pos="4150"/>
        </w:tabs>
        <w:bidi w:val="0"/>
        <w:jc w:val="left"/>
        <w:rPr>
          <w:rFonts w:hint="eastAsia" w:eastAsiaTheme="minorEastAsia"/>
          <w:lang w:eastAsia="zh-CN"/>
        </w:rPr>
        <w:sectPr>
          <w:headerReference r:id="rId4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tab/>
      </w:r>
    </w:p>
    <w:p>
      <w:pPr>
        <w:pStyle w:val="2"/>
        <w:numPr>
          <w:ilvl w:val="0"/>
          <w:numId w:val="1"/>
        </w:numPr>
        <w:bidi w:val="0"/>
        <w:rPr>
          <w:rFonts w:hint="default" w:ascii="Arial" w:hAnsi="Arial"/>
        </w:rPr>
      </w:pPr>
      <w:bookmarkStart w:id="8" w:name="_Toc6647"/>
      <w:r>
        <w:rPr>
          <w:rFonts w:hint="default" w:ascii="Arial" w:hAnsi="Arial"/>
        </w:rPr>
        <w:t>产品简介</w:t>
      </w:r>
      <w:bookmarkEnd w:id="8"/>
    </w:p>
    <w:p>
      <w:pPr>
        <w:pStyle w:val="3"/>
        <w:bidi w:val="0"/>
        <w:rPr>
          <w:rFonts w:hint="default"/>
          <w:lang w:val="en-US" w:eastAsia="zh-CN"/>
        </w:rPr>
      </w:pPr>
      <w:bookmarkStart w:id="9" w:name="_Toc19004"/>
      <w:r>
        <w:rPr>
          <w:rFonts w:hint="default"/>
          <w:lang w:val="en-US" w:eastAsia="zh-CN"/>
        </w:rPr>
        <w:t>1.1 产品概述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HS1-57</w:t>
      </w:r>
      <w:bookmarkStart w:id="10" w:name="OLE_LINK5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交直流</w:t>
      </w:r>
      <w:bookmarkEnd w:id="10"/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脉冲型闭环步进驱动器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格睿物联技术有限公司最</w:t>
      </w:r>
      <w:r>
        <w:rPr>
          <w:rFonts w:hint="eastAsia" w:ascii="微软雅黑" w:hAnsi="微软雅黑" w:eastAsia="微软雅黑" w:cs="微软雅黑"/>
          <w:sz w:val="18"/>
          <w:szCs w:val="18"/>
        </w:rPr>
        <w:t>新推出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的一款，采用最新专用电机控制数字信号处理器，是一种先进的运动控制设备，结合了传统的步进驱动器和闭环反馈系统的优势。它能够提供更高的精度、更大的扭矩输出以及更低的驱动噪声。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HS1-57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预留了刹车输出控制功能，在工作电压范围内，可稳定输出约DC24V电压，用户可直接接入刹车的电源线(注意区分正负)，中间不需要外接继电器等器件，可以极大地方便用户使用。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HS1-57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带串口调试功能，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通讯采用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MINI USB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接口</w:t>
      </w:r>
      <w:r>
        <w:rPr>
          <w:rFonts w:hint="eastAsia" w:ascii="微软雅黑" w:hAnsi="微软雅黑" w:eastAsia="微软雅黑" w:cs="微软雅黑"/>
          <w:sz w:val="18"/>
          <w:szCs w:val="18"/>
        </w:rPr>
        <w:t>，用户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可通过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PC端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上位机调试软件</w:t>
      </w:r>
      <w:r>
        <w:rPr>
          <w:rFonts w:hint="eastAsia" w:ascii="微软雅黑" w:hAnsi="微软雅黑" w:eastAsia="微软雅黑" w:cs="微软雅黑"/>
          <w:sz w:val="18"/>
          <w:szCs w:val="18"/>
        </w:rPr>
        <w:t>设置细分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、电流、工作模式等多种参数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极大地丰富了产品的实用功能，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11" w:name="_Toc21936"/>
      <w:r>
        <w:rPr>
          <w:rFonts w:hint="default"/>
          <w:lang w:val="en-US" w:eastAsia="zh-CN"/>
        </w:rPr>
        <w:t>1.2 产品特点</w:t>
      </w:r>
      <w:bookmarkEnd w:id="11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体积小，便于安装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预留了刹车输出控制接口，不需要继电器中间控制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●新一代32位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DSP</w:t>
      </w:r>
      <w:r>
        <w:rPr>
          <w:rFonts w:hint="eastAsia" w:ascii="微软雅黑" w:hAnsi="微软雅黑" w:eastAsia="微软雅黑" w:cs="微软雅黑"/>
          <w:sz w:val="18"/>
          <w:szCs w:val="18"/>
        </w:rPr>
        <w:t>技术，平稳性佳、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兼容性强、</w:t>
      </w:r>
      <w:r>
        <w:rPr>
          <w:rFonts w:hint="eastAsia" w:ascii="微软雅黑" w:hAnsi="微软雅黑" w:eastAsia="微软雅黑" w:cs="微软雅黑"/>
          <w:sz w:val="18"/>
          <w:szCs w:val="18"/>
        </w:rPr>
        <w:t>性价比高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color w:val="auto"/>
          <w:sz w:val="18"/>
          <w:szCs w:val="18"/>
          <w:lang w:eastAsia="zh-CN"/>
        </w:rPr>
        <w:t>外置拨码设置驱动器细分、初始方向、</w:t>
      </w:r>
      <w:r>
        <w:rPr>
          <w:rFonts w:hint="eastAsia" w:ascii="微软雅黑" w:hAnsi="微软雅黑" w:eastAsia="微软雅黑" w:cs="微软雅黑"/>
          <w:color w:val="auto"/>
          <w:sz w:val="18"/>
          <w:szCs w:val="18"/>
          <w:lang w:val="en-US" w:eastAsia="zh-CN"/>
        </w:rPr>
        <w:t>报警极性、算法、平滑系数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，低速平稳性极佳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●脉冲响应频率最高可达200KHz（更高可改）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●细分设定范围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400</w:t>
      </w:r>
      <w:r>
        <w:rPr>
          <w:rFonts w:hint="eastAsia" w:ascii="微软雅黑" w:hAnsi="微软雅黑" w:eastAsia="微软雅黑" w:cs="微软雅黑"/>
          <w:sz w:val="18"/>
          <w:szCs w:val="18"/>
        </w:rPr>
        <w:t>-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60000(可通过上位机设置任意微细分)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大幅</w:t>
      </w:r>
      <w:r>
        <w:rPr>
          <w:rFonts w:hint="eastAsia" w:ascii="微软雅黑" w:hAnsi="微软雅黑" w:eastAsia="微软雅黑" w:cs="微软雅黑"/>
          <w:sz w:val="18"/>
          <w:szCs w:val="18"/>
        </w:rPr>
        <w:t>降低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●低振动低噪声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●具有过压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、超差</w:t>
      </w:r>
      <w:r>
        <w:rPr>
          <w:rFonts w:hint="eastAsia" w:ascii="微软雅黑" w:hAnsi="微软雅黑" w:eastAsia="微软雅黑" w:cs="微软雅黑"/>
          <w:sz w:val="18"/>
          <w:szCs w:val="18"/>
        </w:rPr>
        <w:t>等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报警</w:t>
      </w:r>
      <w:r>
        <w:rPr>
          <w:rFonts w:hint="eastAsia" w:ascii="微软雅黑" w:hAnsi="微软雅黑" w:eastAsia="微软雅黑" w:cs="微软雅黑"/>
          <w:sz w:val="18"/>
          <w:szCs w:val="18"/>
        </w:rPr>
        <w:t>保护功能</w:t>
      </w:r>
    </w:p>
    <w:p>
      <w:pPr>
        <w:spacing w:line="360" w:lineRule="auto"/>
        <w:ind w:firstLine="420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电压范围： 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D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>C 24V~50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V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  <w:lang w:val="en-US" w:eastAsia="zh-CN"/>
        </w:rPr>
        <w:t xml:space="preserve"> /AC 18V~36</w:t>
      </w: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V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12" w:name="_Toc20924"/>
      <w:r>
        <w:rPr>
          <w:rFonts w:hint="eastAsia"/>
          <w:lang w:val="en-US" w:eastAsia="zh-CN"/>
        </w:rPr>
        <w:t>1.3 应用领域</w:t>
      </w:r>
      <w:bookmarkEnd w:id="12"/>
    </w:p>
    <w:p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</w:rPr>
      </w:pPr>
      <w:bookmarkStart w:id="13" w:name="_Toc26833"/>
      <w:r>
        <w:rPr>
          <w:rFonts w:hint="default"/>
        </w:rPr>
        <w:t>电气、机械和环境指标</w:t>
      </w:r>
      <w:bookmarkEnd w:id="13"/>
    </w:p>
    <w:p>
      <w:pPr>
        <w:pStyle w:val="3"/>
        <w:bidi w:val="0"/>
        <w:rPr>
          <w:rFonts w:hint="default"/>
          <w:lang w:val="en-US" w:eastAsia="zh-CN"/>
        </w:rPr>
      </w:pPr>
      <w:bookmarkStart w:id="14" w:name="_Toc3729"/>
      <w:r>
        <w:rPr>
          <w:rFonts w:hint="default"/>
          <w:lang w:val="en-US" w:eastAsia="zh-CN"/>
        </w:rPr>
        <w:t>2.1 机械安装图</w:t>
      </w:r>
      <w:bookmarkEnd w:id="14"/>
    </w:p>
    <w:p>
      <w:pPr>
        <w:spacing w:line="360" w:lineRule="auto"/>
        <w:ind w:left="843" w:hanging="540" w:hangingChars="300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drawing>
          <wp:inline distT="0" distB="0" distL="114300" distR="114300">
            <wp:extent cx="5267325" cy="4876165"/>
            <wp:effectExtent l="0" t="0" r="0" b="0"/>
            <wp:docPr id="4" name="图片 4" descr="f8c064b5afdeaa4304d51f9038a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c064b5afdeaa4304d51f9038a4038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535" w:leftChars="255" w:firstLine="180" w:firstLineChars="100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侧面安装图 </w:t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ab/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 正面安装图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2.</w:t>
      </w:r>
      <w:r>
        <w:rPr>
          <w:rFonts w:hint="default" w:ascii="Times New Roman" w:hAnsi="Times New Roman" w:eastAsia="微软雅黑" w:cs="Times New Roman"/>
          <w:sz w:val="18"/>
          <w:szCs w:val="18"/>
        </w:rPr>
        <w:t>1  安装尺寸图（单位：mm）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推荐采用侧面安装，散热效果更佳，在设计安装尺寸时，需考虑接线端子的大小及布线</w:t>
      </w:r>
    </w:p>
    <w:p>
      <w:pPr>
        <w:pStyle w:val="3"/>
        <w:bidi w:val="0"/>
        <w:rPr>
          <w:rFonts w:hint="default"/>
        </w:rPr>
      </w:pPr>
      <w:bookmarkStart w:id="15" w:name="_Toc30281"/>
      <w:bookmarkStart w:id="16" w:name="_Toc15897_WPSOffice_Level2"/>
      <w:r>
        <w:rPr>
          <w:rFonts w:hint="default"/>
          <w:lang w:val="en-US" w:eastAsia="zh-CN"/>
        </w:rPr>
        <w:t>2.2</w:t>
      </w:r>
      <w:r>
        <w:rPr>
          <w:rFonts w:hint="default"/>
        </w:rPr>
        <w:t>加强散热方式</w:t>
      </w:r>
      <w:bookmarkEnd w:id="15"/>
      <w:bookmarkEnd w:id="16"/>
    </w:p>
    <w:p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安装驱动器时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请采用侧面安装，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并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使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驱动器底面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形成较强的空气对流；必要时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机内靠近驱动器处安装风扇，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形成空气对流，辅助驱动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散热，保证驱动器在可靠工作温度范围内工作。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bookmarkStart w:id="17" w:name="_Toc9835"/>
      <w:r>
        <w:rPr>
          <w:rFonts w:hint="default"/>
          <w:lang w:val="en-US" w:eastAsia="zh-CN"/>
        </w:rPr>
        <w:t>2.3 电气指标</w:t>
      </w:r>
      <w:bookmarkEnd w:id="17"/>
    </w:p>
    <w:tbl>
      <w:tblPr>
        <w:tblStyle w:val="12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HS1-57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最小值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典型值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最大值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输入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直流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电源电压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输入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val="en-US" w:eastAsia="zh-CN"/>
              </w:rPr>
              <w:t>交流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电源电压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绝缘电阻</w:t>
            </w:r>
          </w:p>
        </w:tc>
        <w:tc>
          <w:tcPr>
            <w:tcW w:w="1088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MΩ</w:t>
            </w: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bookmarkStart w:id="18" w:name="_Toc18836"/>
      <w:r>
        <w:rPr>
          <w:rFonts w:hint="default"/>
          <w:lang w:val="en-US" w:eastAsia="zh-CN"/>
        </w:rPr>
        <w:t>2.4 使用环境及参数</w:t>
      </w:r>
      <w:bookmarkEnd w:id="18"/>
    </w:p>
    <w:tbl>
      <w:tblPr>
        <w:tblStyle w:val="12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冷却方式</w:t>
            </w:r>
          </w:p>
        </w:tc>
        <w:tc>
          <w:tcPr>
            <w:tcW w:w="5044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自然冷却</w:t>
            </w: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使用环境</w:t>
            </w: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场合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温度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湿度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振动</w:t>
            </w:r>
          </w:p>
        </w:tc>
        <w:tc>
          <w:tcPr>
            <w:tcW w:w="504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1" w:type="dxa"/>
            <w:gridSpan w:val="2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</w:rPr>
              <w:t>保存温度</w:t>
            </w:r>
          </w:p>
        </w:tc>
        <w:tc>
          <w:tcPr>
            <w:tcW w:w="5044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default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</w:rPr>
      </w:pPr>
      <w:bookmarkStart w:id="19" w:name="_Toc18720"/>
      <w:r>
        <w:rPr>
          <w:rFonts w:hint="default"/>
        </w:rPr>
        <w:t>驱动器接口和接线介绍</w:t>
      </w:r>
      <w:bookmarkEnd w:id="19"/>
    </w:p>
    <w:p>
      <w:pPr>
        <w:pStyle w:val="3"/>
        <w:bidi w:val="0"/>
        <w:rPr>
          <w:rFonts w:hint="default"/>
          <w:lang w:val="en-US" w:eastAsia="zh-CN"/>
        </w:rPr>
      </w:pPr>
      <w:bookmarkStart w:id="20" w:name="_Toc17489"/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-577850</wp:posOffset>
            </wp:positionV>
            <wp:extent cx="3280410" cy="4986655"/>
            <wp:effectExtent l="0" t="0" r="0" b="0"/>
            <wp:wrapNone/>
            <wp:docPr id="8" name="图片 8" descr="e34c071f1c00ec7001c2e6a3e66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34c071f1c00ec7001c2e6a3e660076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0410" cy="498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t>3.1 接口示意图</w:t>
      </w:r>
      <w:bookmarkEnd w:id="20"/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 xml:space="preserve">                  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3.1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HS1-57接口示意图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21" w:name="_Toc1643"/>
      <w:r>
        <w:rPr>
          <w:rFonts w:hint="default"/>
          <w:lang w:val="en-US" w:eastAsia="zh-CN"/>
        </w:rPr>
        <w:t>3.2 接口描述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22" w:name="OLE_LINK2"/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HS1-57</w:t>
      </w:r>
      <w:bookmarkEnd w:id="22"/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交直流脉冲型闭环步进驱动器的电源接口采用3.81-3P的接线端子，信号控制接口采用3.81-8P接线端子，编码器采用3.81-6P接线端子，电机接口采用3.81-4P接线端子。接口具体定义看以下几个小节的介绍。</w:t>
      </w:r>
    </w:p>
    <w:p>
      <w:pPr>
        <w:pStyle w:val="4"/>
        <w:bidi w:val="0"/>
        <w:rPr>
          <w:rFonts w:hint="default"/>
          <w:lang w:val="en-US" w:eastAsia="zh-CN"/>
        </w:rPr>
      </w:pPr>
      <w:bookmarkStart w:id="23" w:name="_Toc393"/>
      <w:r>
        <w:rPr>
          <w:rFonts w:hint="default"/>
          <w:lang w:val="en-US" w:eastAsia="zh-CN"/>
        </w:rPr>
        <w:t>3.2.1 控制信号接口</w:t>
      </w:r>
      <w:bookmarkEnd w:id="23"/>
    </w:p>
    <w:tbl>
      <w:tblPr>
        <w:tblStyle w:val="12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2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80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脉冲控制信号：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+5V-+24V均可驱动，上升沿有效，每当脉冲由低变高时，电机走一微步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。为了可靠响应脉冲信号，脉冲宽度应大于2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DR+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方向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控制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信号：</w:t>
            </w:r>
            <w:bookmarkStart w:id="24" w:name="OLE_LINK1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高/低电平信号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。</w:t>
            </w:r>
            <w:bookmarkEnd w:id="24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为保证电机可靠换向，方向信号应先于脉冲信号至少5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μs建立。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DR-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EN+</w:t>
            </w:r>
          </w:p>
        </w:tc>
        <w:tc>
          <w:tcPr>
            <w:tcW w:w="780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使能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控制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信号：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高/低电平信号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用于使能或禁止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电机的运行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当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EN+接+5V，EN-接低电平时，驱动器将切断电机各相的电流使电机处于自由状态，此时步进脉冲不被响应。当不需用此功能时，使能信号端悬空即可。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另外，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EN端还可用于清除超差报警信号。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EN-</w:t>
            </w:r>
          </w:p>
        </w:tc>
        <w:tc>
          <w:tcPr>
            <w:tcW w:w="780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bookmarkStart w:id="25" w:name="_Toc30366"/>
      <w:r>
        <w:rPr>
          <w:rFonts w:hint="default"/>
          <w:lang w:val="en-US" w:eastAsia="zh-CN"/>
        </w:rPr>
        <w:t>3.2.2 输出信号接口</w:t>
      </w:r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输出信号接口默认作为报警输出功能使用，当发生过压、位置超差报警时，输出信号有效。此外，输出接口也可通过PC端上位机软件设置为到位输出功能使用，用户可根据实际使用情况做相应设置。</w:t>
      </w:r>
    </w:p>
    <w:tbl>
      <w:tblPr>
        <w:tblStyle w:val="12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1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AM+</w:t>
            </w:r>
          </w:p>
        </w:tc>
        <w:tc>
          <w:tcPr>
            <w:tcW w:w="7800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报警信号输出：过压、</w:t>
            </w:r>
            <w:bookmarkStart w:id="26" w:name="OLE_LINK4"/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位置超差</w:t>
            </w:r>
            <w:bookmarkEnd w:id="26"/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报警发生时，报警信号输出有效；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最大驱动电流50mA。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1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AM-</w:t>
            </w:r>
          </w:p>
        </w:tc>
        <w:tc>
          <w:tcPr>
            <w:tcW w:w="7800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bookmarkStart w:id="27" w:name="_Toc9217"/>
      <w:r>
        <w:rPr>
          <w:rFonts w:hint="default"/>
          <w:lang w:val="en-US" w:eastAsia="zh-CN"/>
        </w:rPr>
        <w:t>3.2.3 刹车控制接口（预留）</w:t>
      </w:r>
      <w:bookmarkEnd w:id="27"/>
    </w:p>
    <w:tbl>
      <w:tblPr>
        <w:tblStyle w:val="12"/>
        <w:tblW w:w="8611" w:type="dxa"/>
        <w:jc w:val="center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800"/>
      </w:tblGrid>
      <w:tr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top w:val="double" w:color="70AD47" w:sz="4" w:space="0"/>
              <w:left w:val="double" w:color="70AD47" w:sz="4" w:space="0"/>
              <w:tl2br w:val="nil"/>
              <w:tr2bl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tcBorders>
              <w:top w:val="double" w:color="70AD47" w:sz="4" w:space="0"/>
              <w:right w:val="double" w:color="70AD47" w:sz="4" w:space="0"/>
              <w:tl2br w:val="nil"/>
              <w:tr2bl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lef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BK+</w:t>
            </w:r>
          </w:p>
        </w:tc>
        <w:tc>
          <w:tcPr>
            <w:tcW w:w="7800" w:type="dxa"/>
            <w:vMerge w:val="restart"/>
            <w:tcBorders>
              <w:righ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刹车控制信号输出：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当发生过压、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位置超差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报警时，BK端口输出信号有效，控制刹车抱闸；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此功能暂作预留，若您有此方面的需求，请与本公司联系后添加。</w:t>
            </w:r>
          </w:p>
        </w:tc>
      </w:tr>
      <w:tr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1" w:type="dxa"/>
            <w:tcBorders>
              <w:left w:val="double" w:color="70AD47" w:sz="4" w:space="0"/>
              <w:bottom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BK-</w:t>
            </w:r>
          </w:p>
        </w:tc>
        <w:tc>
          <w:tcPr>
            <w:tcW w:w="7800" w:type="dxa"/>
            <w:vMerge w:val="continue"/>
            <w:tcBorders>
              <w:bottom w:val="double" w:color="70AD47" w:sz="4" w:space="0"/>
              <w:right w:val="double" w:color="70AD47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bidi w:val="0"/>
        <w:rPr>
          <w:rFonts w:hint="default"/>
          <w:lang w:val="en-US" w:eastAsia="zh-CN"/>
        </w:rPr>
      </w:pPr>
      <w:bookmarkStart w:id="28" w:name="_Toc30243"/>
      <w:r>
        <w:rPr>
          <w:rFonts w:hint="default"/>
          <w:lang w:val="en-US" w:eastAsia="zh-CN"/>
        </w:rPr>
        <w:t>3.2.4 编码器接口</w:t>
      </w:r>
      <w:bookmarkEnd w:id="28"/>
    </w:p>
    <w:tbl>
      <w:tblPr>
        <w:tblStyle w:val="12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739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PB+</w:t>
            </w:r>
          </w:p>
        </w:tc>
        <w:tc>
          <w:tcPr>
            <w:tcW w:w="7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B相输入接口，需注意线序。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PB-</w:t>
            </w:r>
          </w:p>
        </w:tc>
        <w:tc>
          <w:tcPr>
            <w:tcW w:w="7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PA+</w:t>
            </w:r>
          </w:p>
        </w:tc>
        <w:tc>
          <w:tcPr>
            <w:tcW w:w="7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A相输入接口，需注意线序。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PA-</w:t>
            </w:r>
          </w:p>
        </w:tc>
        <w:tc>
          <w:tcPr>
            <w:tcW w:w="7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VCC</w:t>
            </w:r>
          </w:p>
        </w:tc>
        <w:tc>
          <w:tcPr>
            <w:tcW w:w="739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5V供电电源正端。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GND</w:t>
            </w:r>
          </w:p>
        </w:tc>
        <w:tc>
          <w:tcPr>
            <w:tcW w:w="739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编码器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5V供电电源负端。</w:t>
            </w: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  <w:bookmarkStart w:id="29" w:name="_Toc12370"/>
      <w:r>
        <w:rPr>
          <w:rFonts w:hint="eastAsia"/>
          <w:lang w:val="en-US" w:eastAsia="zh-CN"/>
        </w:rPr>
        <w:t>3.2.5 电机控制输出接口</w:t>
      </w:r>
      <w:bookmarkEnd w:id="29"/>
    </w:p>
    <w:tbl>
      <w:tblPr>
        <w:tblStyle w:val="12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770"/>
        <w:gridCol w:w="1289"/>
        <w:gridCol w:w="1399"/>
        <w:gridCol w:w="4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8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28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颜色</w:t>
            </w:r>
          </w:p>
        </w:tc>
        <w:tc>
          <w:tcPr>
            <w:tcW w:w="139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4193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Motor</w:t>
            </w: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A+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红</w:t>
            </w:r>
          </w:p>
        </w:tc>
        <w:tc>
          <w:tcPr>
            <w:tcW w:w="139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  <w:t>电机接口</w:t>
            </w:r>
          </w:p>
        </w:tc>
        <w:tc>
          <w:tcPr>
            <w:tcW w:w="4193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两相步进电机接线口，需注意线序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A-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B+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绿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8" w:type="dxa"/>
            <w:vMerge w:val="continue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B-</w:t>
            </w:r>
          </w:p>
        </w:tc>
        <w:tc>
          <w:tcPr>
            <w:tcW w:w="128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黑</w:t>
            </w:r>
          </w:p>
        </w:tc>
        <w:tc>
          <w:tcPr>
            <w:tcW w:w="139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193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  <w:bookmarkStart w:id="30" w:name="_Toc29111"/>
      <w:r>
        <w:rPr>
          <w:rFonts w:hint="eastAsia"/>
          <w:lang w:val="en-US" w:eastAsia="zh-CN"/>
        </w:rPr>
        <w:t>3.2.6 电源输入接口</w:t>
      </w:r>
      <w:bookmarkEnd w:id="30"/>
    </w:p>
    <w:tbl>
      <w:tblPr>
        <w:tblStyle w:val="12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45"/>
        <w:gridCol w:w="1915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171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91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3492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tabs>
                <w:tab w:val="left" w:pos="88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126" w:type="dxa"/>
            <w:vMerge w:val="restart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Power</w:t>
            </w:r>
          </w:p>
        </w:tc>
        <w:tc>
          <w:tcPr>
            <w:tcW w:w="104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/AC1</w:t>
            </w:r>
          </w:p>
        </w:tc>
        <w:tc>
          <w:tcPr>
            <w:tcW w:w="1915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接口</w:t>
            </w:r>
          </w:p>
        </w:tc>
        <w:tc>
          <w:tcPr>
            <w:tcW w:w="3492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tabs>
                <w:tab w:val="left" w:pos="124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电源输入</w:t>
            </w:r>
          </w:p>
          <w:p>
            <w:pPr>
              <w:tabs>
                <w:tab w:val="left" w:pos="1242"/>
              </w:tabs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D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C2</w:t>
            </w:r>
            <w:r>
              <w:rPr>
                <w:rFonts w:hint="eastAsia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V~</w:t>
            </w:r>
            <w:r>
              <w:rPr>
                <w:rFonts w:hint="eastAsia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/AC</w:t>
            </w:r>
            <w:r>
              <w:rPr>
                <w:rFonts w:hint="eastAsia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V~</w:t>
            </w:r>
            <w:r>
              <w:rPr>
                <w:rFonts w:hint="eastAsia" w:ascii="Times New Roman" w:hAnsi="Times New Roman" w:eastAsia="微软雅黑" w:cs="Times New Roman"/>
                <w:b w:val="0"/>
                <w:color w:val="auto"/>
                <w:sz w:val="18"/>
                <w:szCs w:val="18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微软雅黑" w:cs="Times New Roman"/>
                <w:b w:val="0"/>
                <w:color w:val="auto"/>
                <w:sz w:val="18"/>
                <w:szCs w:val="18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26" w:type="dxa"/>
            <w:vMerge w:val="continue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V-/AC2</w:t>
            </w:r>
          </w:p>
        </w:tc>
        <w:tc>
          <w:tcPr>
            <w:tcW w:w="1915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492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>
      <w:pPr>
        <w:pStyle w:val="4"/>
        <w:bidi w:val="0"/>
        <w:rPr>
          <w:rFonts w:hint="eastAsia"/>
          <w:lang w:val="en-US" w:eastAsia="zh-CN"/>
        </w:rPr>
      </w:pPr>
      <w:bookmarkStart w:id="31" w:name="_Toc6306"/>
      <w:r>
        <w:rPr>
          <w:rFonts w:hint="eastAsia"/>
          <w:lang w:val="en-US" w:eastAsia="zh-CN"/>
        </w:rPr>
        <w:t>3.2.7 烧录调试接口</w:t>
      </w:r>
      <w:bookmarkEnd w:id="31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HS1-57驱动的串口通讯接口采用MINI USB接口，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可以通过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本公司提供的专用调试线经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USB转TTL串口转换工具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连接至</w:t>
      </w:r>
      <w:r>
        <w:rPr>
          <w:rFonts w:hint="default" w:ascii="Times New Roman" w:hAnsi="Times New Roman" w:eastAsia="微软雅黑" w:cs="Times New Roman"/>
          <w:sz w:val="18"/>
          <w:szCs w:val="18"/>
        </w:rPr>
        <w:t>PC机，禁止带电插拔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！</w:t>
      </w:r>
      <w:r>
        <w:rPr>
          <w:rFonts w:hint="default" w:ascii="Times New Roman" w:hAnsi="Times New Roman" w:eastAsia="微软雅黑" w:cs="Times New Roman"/>
          <w:sz w:val="18"/>
          <w:szCs w:val="18"/>
        </w:rPr>
        <w:t>通过在PC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端，客户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可以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设置</w:t>
      </w:r>
      <w:r>
        <w:rPr>
          <w:rFonts w:hint="default" w:ascii="Times New Roman" w:hAnsi="Times New Roman" w:eastAsia="微软雅黑" w:cs="Times New Roman"/>
          <w:sz w:val="18"/>
          <w:szCs w:val="18"/>
        </w:rPr>
        <w:t>所需要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的参数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如电流、细分、工作模式等，具体可看上位机软件界面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tbl>
      <w:tblPr>
        <w:tblStyle w:val="12"/>
        <w:tblW w:w="7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305"/>
        <w:gridCol w:w="2817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端子号</w:t>
            </w:r>
          </w:p>
        </w:tc>
        <w:tc>
          <w:tcPr>
            <w:tcW w:w="130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符号</w:t>
            </w:r>
          </w:p>
        </w:tc>
        <w:tc>
          <w:tcPr>
            <w:tcW w:w="2817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823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串口通讯地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NC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接收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端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34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817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32" w:name="OLE_LINK3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串口</w:t>
            </w:r>
            <w:bookmarkEnd w:id="32"/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发送端</w:t>
            </w:r>
          </w:p>
        </w:tc>
        <w:tc>
          <w:tcPr>
            <w:tcW w:w="1823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</w:tbl>
    <w:p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HS1-57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与PC机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连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接的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调试线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为专用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线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（视用户情况附送）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使用前确认，以免发生损坏。</w:t>
      </w:r>
    </w:p>
    <w:p>
      <w:pPr>
        <w:pStyle w:val="4"/>
        <w:bidi w:val="0"/>
        <w:rPr>
          <w:rFonts w:hint="eastAsia"/>
          <w:lang w:val="en-US" w:eastAsia="zh-CN"/>
        </w:rPr>
      </w:pPr>
      <w:bookmarkStart w:id="33" w:name="_Toc29123"/>
      <w:r>
        <w:rPr>
          <w:rFonts w:hint="eastAsia"/>
          <w:lang w:val="en-US" w:eastAsia="zh-CN"/>
        </w:rPr>
        <w:t>3.2.8 状态指示</w:t>
      </w:r>
      <w:bookmarkEnd w:id="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HS1-57交直流脉冲型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闭环步进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的指示灯为内缩式贴片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LED，其基本定义如下表所示。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39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8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283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功能</w:t>
            </w:r>
          </w:p>
        </w:tc>
        <w:tc>
          <w:tcPr>
            <w:tcW w:w="283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838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绿色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LED</w:t>
            </w:r>
          </w:p>
        </w:tc>
        <w:tc>
          <w:tcPr>
            <w:tcW w:w="283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电源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、保存参数功能指示、恢复出厂设置功能指示、拨码状态切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换、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报警指示灯</w:t>
            </w:r>
          </w:p>
        </w:tc>
        <w:tc>
          <w:tcPr>
            <w:tcW w:w="2839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通电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正常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时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灯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亮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红灯熄灭。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保存参数、恢复出厂设置、拨码状态发生切换、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设备发生异常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时，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红绿灯交替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闪烁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报警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，其闪烁规律查看第</w:t>
            </w: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章节；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838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色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LED</w:t>
            </w:r>
          </w:p>
        </w:tc>
        <w:tc>
          <w:tcPr>
            <w:tcW w:w="283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39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bookmarkStart w:id="34" w:name="_Toc3882"/>
      <w:r>
        <w:rPr>
          <w:rFonts w:hint="default"/>
          <w:lang w:val="en-US" w:eastAsia="zh-CN"/>
        </w:rPr>
        <w:t>3.3 输入控制信号</w:t>
      </w:r>
      <w:bookmarkEnd w:id="34"/>
    </w:p>
    <w:p>
      <w:pPr>
        <w:pStyle w:val="4"/>
        <w:bidi w:val="0"/>
        <w:rPr>
          <w:rFonts w:hint="default"/>
          <w:lang w:val="en-US" w:eastAsia="zh-CN"/>
        </w:rPr>
      </w:pPr>
      <w:bookmarkStart w:id="35" w:name="_Toc17732"/>
      <w:r>
        <w:rPr>
          <w:rFonts w:hint="default"/>
          <w:lang w:val="en-US" w:eastAsia="zh-CN"/>
        </w:rPr>
        <w:t>3.3.1 输入控制信号接口电路</w:t>
      </w:r>
      <w:bookmarkEnd w:id="35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HS1-57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控制信号端</w:t>
      </w:r>
      <w:r>
        <w:rPr>
          <w:rFonts w:hint="default" w:ascii="Times New Roman" w:hAnsi="Times New Roman" w:eastAsia="微软雅黑" w:cs="Times New Roman"/>
          <w:sz w:val="18"/>
          <w:szCs w:val="18"/>
        </w:rPr>
        <w:t>采用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差分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式接口电路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可适用差分信号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</w:t>
      </w:r>
      <w:r>
        <w:rPr>
          <w:rFonts w:hint="default" w:ascii="Times New Roman" w:hAnsi="Times New Roman" w:eastAsia="微软雅黑" w:cs="Times New Roman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如图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drawing>
          <wp:inline distT="0" distB="0" distL="114300" distR="114300">
            <wp:extent cx="2226945" cy="2520315"/>
            <wp:effectExtent l="0" t="0" r="1905" b="13335"/>
            <wp:docPr id="1" name="图片 1" descr="fad20112c0e0ce203e95bf286bb0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d20112c0e0ce203e95bf286bb03d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752" t="2351" r="4432" b="2135"/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2285365" cy="2520315"/>
            <wp:effectExtent l="0" t="0" r="0" b="13335"/>
            <wp:docPr id="3" name="图片 3" descr="2905e5760ef2e6aabafdaa932c37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05e5760ef2e6aabafdaa932c370d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378" t="2637" r="4261" b="2564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</w:t>
      </w:r>
      <w:r>
        <w:rPr>
          <w:rFonts w:hint="default" w:ascii="Times New Roman" w:hAnsi="Times New Roman" w:eastAsia="微软雅黑" w:cs="Times New Roman"/>
          <w:sz w:val="18"/>
          <w:szCs w:val="18"/>
        </w:rPr>
        <w:t>2  输入接口电路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HS1-57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为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pStyle w:val="4"/>
        <w:bidi w:val="0"/>
        <w:rPr>
          <w:rFonts w:hint="default"/>
          <w:lang w:val="en-US" w:eastAsia="zh-CN"/>
        </w:rPr>
      </w:pPr>
      <w:bookmarkStart w:id="36" w:name="_Toc7667"/>
      <w:r>
        <w:rPr>
          <w:rFonts w:hint="default"/>
          <w:lang w:val="en-US" w:eastAsia="zh-CN"/>
        </w:rPr>
        <w:t>3.3.2 控制信号时序图</w:t>
      </w:r>
      <w:bookmarkEnd w:id="36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为了避免一些误动作和偏差，P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、DR和EN应满足一定要求，如下图所示：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drawing>
          <wp:inline distT="0" distB="0" distL="114300" distR="114300">
            <wp:extent cx="4586605" cy="2345690"/>
            <wp:effectExtent l="0" t="0" r="0" b="16510"/>
            <wp:docPr id="5" name="图片 5" descr="ISS57、42控制信号时序图2(修正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SS57、42控制信号时序图2(修正)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4718" b="3145"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3.3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控制信号时序图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注释：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t1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sz w:val="18"/>
          <w:szCs w:val="18"/>
        </w:rPr>
        <w:t>EN（使能信号）应提前DR至少5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eastAsia="微软雅黑" w:cs="Times New Roman"/>
          <w:sz w:val="18"/>
          <w:szCs w:val="18"/>
        </w:rPr>
        <w:t>s，确定为高。一般情况下建议EN+和EN-悬空即可。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t2：DR至少提前P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下降沿5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0</w:t>
      </w:r>
      <w:r>
        <w:rPr>
          <w:rFonts w:hint="default" w:ascii="Times New Roman" w:hAnsi="Times New Roman" w:eastAsia="微软雅黑" w:cs="Times New Roman"/>
          <w:sz w:val="18"/>
          <w:szCs w:val="18"/>
        </w:rPr>
        <w:t>μs确定其状态高或低。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t3：脉冲宽度至少不小于2.5μs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t4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低电平宽度不小于2.5μs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 </w:t>
      </w:r>
    </w:p>
    <w:p>
      <w:pPr>
        <w:pStyle w:val="4"/>
        <w:bidi w:val="0"/>
        <w:rPr>
          <w:rFonts w:hint="default"/>
          <w:lang w:val="en-US" w:eastAsia="zh-CN"/>
        </w:rPr>
      </w:pPr>
      <w:bookmarkStart w:id="37" w:name="_Toc28956"/>
      <w:r>
        <w:rPr>
          <w:rFonts w:hint="default"/>
          <w:lang w:val="en-US" w:eastAsia="zh-CN"/>
        </w:rPr>
        <w:t>3.3.3 控制信号模式设置</w:t>
      </w:r>
      <w:bookmarkEnd w:id="37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脉冲触发沿选择：通过PC机软件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</w:t>
      </w:r>
      <w:r>
        <w:rPr>
          <w:rFonts w:hint="default" w:ascii="Times New Roman" w:hAnsi="Times New Roman" w:eastAsia="微软雅黑" w:cs="Times New Roman"/>
          <w:sz w:val="18"/>
          <w:szCs w:val="18"/>
        </w:rPr>
        <w:t>设置脉冲上升沿或下降沿触发有效。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38" w:name="_Toc13678"/>
      <w:r>
        <w:rPr>
          <w:rFonts w:hint="default"/>
          <w:lang w:val="en-US" w:eastAsia="zh-CN"/>
        </w:rPr>
        <w:t>3.4 输出控制信号</w:t>
      </w:r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驱动器正常通电后，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</w:rPr>
        <w:t>输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出接口的有效状态初始默认为常开输出，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用户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也可</w:t>
      </w:r>
      <w:r>
        <w:rPr>
          <w:rFonts w:hint="default" w:ascii="Times New Roman" w:hAnsi="Times New Roman" w:eastAsia="微软雅黑" w:cs="Times New Roman"/>
          <w:sz w:val="18"/>
          <w:szCs w:val="18"/>
        </w:rPr>
        <w:t>通过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PC端上位机软件</w:t>
      </w:r>
      <w:r>
        <w:rPr>
          <w:rFonts w:hint="default" w:ascii="Times New Roman" w:hAnsi="Times New Roman" w:eastAsia="微软雅黑" w:cs="Times New Roman"/>
          <w:sz w:val="18"/>
          <w:szCs w:val="18"/>
        </w:rPr>
        <w:t>配置输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出接口的有效状态默认为常闭输出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>
      <w:pPr>
        <w:pStyle w:val="4"/>
        <w:bidi w:val="0"/>
        <w:rPr>
          <w:rFonts w:hint="default"/>
          <w:lang w:val="en-US" w:eastAsia="zh-CN"/>
        </w:rPr>
      </w:pPr>
      <w:bookmarkStart w:id="39" w:name="_Toc22809"/>
      <w:bookmarkStart w:id="40" w:name="_Toc28356"/>
      <w:r>
        <w:rPr>
          <w:rFonts w:hint="default"/>
          <w:lang w:val="en-US" w:eastAsia="zh-CN"/>
        </w:rPr>
        <w:t>3.4.1 AM接口作报警、到位输出使用</w:t>
      </w:r>
      <w:bookmarkEnd w:id="39"/>
      <w:bookmarkEnd w:id="4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下图为输出信号端口作为报警输出功能使用时的接线示意图(作到位输出使用时接法与此一致)：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3689350" cy="1800225"/>
            <wp:effectExtent l="0" t="0" r="0" b="0"/>
            <wp:docPr id="6" name="图片 6" descr="85c90095f9123711c4e06e7131b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5c90095f9123711c4e06e7131b2416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680" t="8402" b="13267"/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3.4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常闭接法示意图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4316095" cy="1800225"/>
            <wp:effectExtent l="0" t="0" r="0" b="8890"/>
            <wp:docPr id="7" name="图片 7" descr="fec15ca1052da5f289dc239c451f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ec15ca1052da5f289dc239c451f4fe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185" t="4778" r="1987" b="25383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3.5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常开接法示意图</w:t>
      </w:r>
    </w:p>
    <w:p>
      <w:pPr>
        <w:pStyle w:val="4"/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41" w:name="_Toc31478"/>
      <w:bookmarkStart w:id="42" w:name="_Toc12495"/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 xml:space="preserve">3.4.2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BK接口控制刹车电机</w:t>
      </w:r>
      <w:bookmarkEnd w:id="41"/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（预留）</w:t>
      </w:r>
      <w:bookmarkEnd w:id="4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HS1-57交直流脉冲式闭环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的输出口包含对刹车电机抱闸器的控制功能，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可直接控制刹车的抱闸和松闸。下图为其示意图：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3210560" cy="187706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3.6 刹车电机抱闸器接线示意图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color w:val="0000FF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具体控制流程为：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当给驱动器供电后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</w:rPr>
        <w:t>输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出接口的有效状态初始默认为常开输出，此时，刹车处于抱闸状态，当驱动器上电稳定，且电机正常锁轴后，切换为常闭状态，控制刹车松闸，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若驱动器产生了过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val="en-US" w:eastAsia="zh-CN"/>
        </w:rPr>
        <w:t>压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、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val="en-US" w:eastAsia="zh-CN"/>
        </w:rPr>
        <w:t>超差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kern w:val="0"/>
          <w:sz w:val="18"/>
          <w:szCs w:val="18"/>
          <w:highlight w:val="none"/>
          <w:lang w:eastAsia="zh-CN"/>
        </w:rPr>
        <w:t>报警，则控制刹车再次抱闸</w:t>
      </w:r>
      <w:r>
        <w:rPr>
          <w:rFonts w:hint="default" w:ascii="Times New Roman" w:hAnsi="Times New Roman" w:eastAsia="微软雅黑" w:cs="Times New Roman"/>
          <w:color w:val="auto"/>
          <w:sz w:val="18"/>
          <w:szCs w:val="18"/>
        </w:rPr>
        <w:t>。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43" w:name="_Toc23990"/>
      <w:r>
        <w:rPr>
          <w:rFonts w:hint="eastAsia"/>
          <w:lang w:val="en-US" w:eastAsia="zh-CN"/>
        </w:rPr>
        <w:t>3.5 接线要求</w:t>
      </w:r>
      <w:bookmarkEnd w:id="43"/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严禁带电拔插驱动器强电端子，带电的电机停止时仍有大电流流过线圈，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带电</w:t>
      </w:r>
      <w:r>
        <w:rPr>
          <w:rFonts w:hint="default" w:ascii="Times New Roman" w:hAnsi="Times New Roman" w:eastAsia="微软雅黑" w:cs="Times New Roman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接线线头不能裸露在端子外，以防意外短路而损坏驱动器。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</w:rPr>
      </w:pPr>
      <w:bookmarkStart w:id="44" w:name="_Toc1629"/>
      <w:r>
        <w:rPr>
          <w:rFonts w:hint="default"/>
        </w:rPr>
        <w:t>拨码开关</w:t>
      </w:r>
      <w:r>
        <w:rPr>
          <w:rFonts w:hint="default"/>
          <w:lang w:eastAsia="zh-CN"/>
        </w:rPr>
        <w:t>功能</w:t>
      </w:r>
      <w:r>
        <w:rPr>
          <w:rFonts w:hint="default"/>
        </w:rPr>
        <w:t>设定</w:t>
      </w:r>
      <w:bookmarkEnd w:id="44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HS1-57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驱动器采用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8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位拨码开关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对驱动器和电机进行控制。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详细描述如下：</w:t>
      </w:r>
    </w:p>
    <w:tbl>
      <w:tblPr>
        <w:tblStyle w:val="12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66"/>
        <w:gridCol w:w="1066"/>
        <w:gridCol w:w="1068"/>
        <w:gridCol w:w="7"/>
        <w:gridCol w:w="1059"/>
        <w:gridCol w:w="7"/>
        <w:gridCol w:w="1071"/>
        <w:gridCol w:w="1071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623" w:type="pct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623" w:type="pct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623" w:type="pct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624" w:type="pct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623" w:type="pct"/>
            <w:gridSpan w:val="2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629" w:type="pct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626" w:type="pct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626" w:type="pct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497" w:type="pct"/>
            <w:gridSpan w:val="5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  <w:tc>
          <w:tcPr>
            <w:tcW w:w="623" w:type="pct"/>
            <w:gridSpan w:val="2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方向</w:t>
            </w:r>
          </w:p>
        </w:tc>
        <w:tc>
          <w:tcPr>
            <w:tcW w:w="626" w:type="pct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报警极性</w:t>
            </w:r>
          </w:p>
        </w:tc>
        <w:tc>
          <w:tcPr>
            <w:tcW w:w="626" w:type="pct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算法选择</w:t>
            </w:r>
          </w:p>
        </w:tc>
        <w:tc>
          <w:tcPr>
            <w:tcW w:w="626" w:type="pct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平滑系数</w:t>
            </w:r>
          </w:p>
        </w:tc>
      </w:tr>
    </w:tbl>
    <w:p>
      <w:pPr>
        <w:pStyle w:val="3"/>
        <w:bidi w:val="0"/>
        <w:rPr>
          <w:rFonts w:hint="default"/>
          <w:lang w:val="en-US" w:eastAsia="zh-CN"/>
        </w:rPr>
      </w:pPr>
      <w:bookmarkStart w:id="45" w:name="_Toc9482"/>
      <w:r>
        <w:rPr>
          <w:rFonts w:hint="default"/>
          <w:lang w:val="en-US" w:eastAsia="zh-CN"/>
        </w:rPr>
        <w:t>4.1 细分设置</w:t>
      </w:r>
      <w:bookmarkEnd w:id="4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SW1-SW4设置驱动器的细分，共16档细分可设定，</w:t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拨码对应默认细分设置，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如下表所示：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18"/>
          <w:szCs w:val="18"/>
          <w:lang w:val="en-US" w:eastAsia="zh-CN"/>
        </w:rPr>
        <w:t>也可通过PC端软件设置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18"/>
          <w:szCs w:val="18"/>
          <w:lang w:val="en-US" w:eastAsia="zh-CN"/>
        </w:rPr>
        <w:t>任意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18"/>
          <w:szCs w:val="18"/>
          <w:lang w:val="en-US" w:eastAsia="zh-CN"/>
        </w:rPr>
        <w:t>细分大小</w:t>
      </w:r>
      <w:r>
        <w:rPr>
          <w:rFonts w:hint="default" w:ascii="Times New Roman" w:hAnsi="Times New Roman" w:eastAsia="微软雅黑" w:cs="Times New Roman"/>
          <w:b w:val="0"/>
          <w:bCs w:val="0"/>
          <w:color w:val="0000FF"/>
          <w:sz w:val="18"/>
          <w:szCs w:val="18"/>
          <w:lang w:val="en-US" w:eastAsia="zh-CN"/>
        </w:rPr>
        <w:t>。</w:t>
      </w:r>
    </w:p>
    <w:tbl>
      <w:tblPr>
        <w:tblStyle w:val="12"/>
        <w:tblW w:w="7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65"/>
        <w:gridCol w:w="810"/>
        <w:gridCol w:w="840"/>
        <w:gridCol w:w="810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步数/转</w:t>
            </w:r>
          </w:p>
        </w:tc>
        <w:tc>
          <w:tcPr>
            <w:tcW w:w="765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SW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14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restart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SW1-SW4全off状态下，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用户可通过PC端软件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设置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细分的大小，设定范围200-60000，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分辨率为1。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25600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3600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5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7200</w:t>
            </w:r>
          </w:p>
        </w:tc>
        <w:tc>
          <w:tcPr>
            <w:tcW w:w="765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  <w:bookmarkStart w:id="46" w:name="_Toc19211"/>
      <w:r>
        <w:rPr>
          <w:rFonts w:hint="eastAsia"/>
          <w:lang w:val="en-US" w:eastAsia="zh-CN"/>
        </w:rPr>
        <w:t>4.2</w:t>
      </w:r>
      <w:r>
        <w:rPr>
          <w:rFonts w:hint="default"/>
          <w:lang w:val="en-US" w:eastAsia="zh-CN"/>
        </w:rPr>
        <w:t>方向设置</w:t>
      </w:r>
      <w:bookmarkEnd w:id="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SW5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设置电机的初始旋转方向，SW5=off时，为正方向旋转；SW5=on时，为反方向旋转。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▶注意：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方向设置拨码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修改后，需重新上电才能生效。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47" w:name="_Toc12060"/>
      <w:r>
        <w:rPr>
          <w:rFonts w:hint="default"/>
          <w:lang w:val="en-US" w:eastAsia="zh-CN"/>
        </w:rPr>
        <w:t>4.3报警极性设置</w:t>
      </w:r>
      <w:bookmarkEnd w:id="4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SW6设置报警的默认输出信号阻态，SW6=off时，为常开状态；SW6=on时，为常闭状态。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48" w:name="_Toc11292"/>
      <w:r>
        <w:rPr>
          <w:rFonts w:hint="default"/>
          <w:lang w:val="en-US" w:eastAsia="zh-CN"/>
        </w:rPr>
        <w:t>4.4算法选择</w:t>
      </w:r>
      <w:bookmarkEnd w:id="48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  <w:t>SW7用于选择驱动器的控制算法，SW7=off时，为A算法；SW7=on时，为B算法。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49" w:name="_Toc30515"/>
      <w:r>
        <w:rPr>
          <w:rFonts w:hint="default"/>
          <w:lang w:val="en-US" w:eastAsia="zh-CN"/>
        </w:rPr>
        <w:t>4.5平滑系数设置</w:t>
      </w:r>
      <w:bookmarkEnd w:id="49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  <w:t>SW8用于选择平滑系数，SW8=off时，为平滑系数1；SW8=on时，为平滑系数2。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color w:val="000000" w:themeColor="text1"/>
          <w:sz w:val="18"/>
          <w:szCs w:val="18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bookmarkStart w:id="50" w:name="_Toc22174"/>
      <w:r>
        <w:rPr>
          <w:rFonts w:hint="default"/>
          <w:lang w:val="en-US" w:eastAsia="zh-CN"/>
        </w:rPr>
        <w:t>供电电源选择</w:t>
      </w:r>
      <w:bookmarkEnd w:id="50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电源电压在规定范围之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内</w:t>
      </w:r>
      <w:r>
        <w:rPr>
          <w:rFonts w:hint="default" w:ascii="Times New Roman" w:hAnsi="Times New Roman" w:eastAsia="微软雅黑" w:cs="Times New Roman"/>
          <w:sz w:val="18"/>
          <w:szCs w:val="18"/>
        </w:rPr>
        <w:t>都可以正常工作，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HS1-57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可采用变压器供电，建议变压器的交流输出电压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不超过其规定的最大电压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。HS1-57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也可以</w:t>
      </w:r>
      <w:r>
        <w:rPr>
          <w:rFonts w:hint="default" w:ascii="Times New Roman" w:hAnsi="Times New Roman" w:eastAsia="微软雅黑" w:cs="Times New Roman"/>
          <w:sz w:val="18"/>
          <w:szCs w:val="18"/>
        </w:rPr>
        <w:t>采用非稳压型直流电源供电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但注意应使整流后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电压纹波峰值不超过其规定的最大电压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建议用户使用低于最大电压的直流电压供电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，避免电网波动超过驱动器的工作电压范围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如果使用稳压型开关电源供电，应注意开关电源的输出电流范围需设成最大。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注意：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接线时要注意电源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最好用非稳压型电源；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采用非稳压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为降低成本，两三个驱动器可共用一个电源，但应保证电源功率足够大。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</w:rPr>
      </w:pPr>
      <w:bookmarkStart w:id="51" w:name="_Toc8571"/>
      <w:r>
        <w:rPr>
          <w:rFonts w:hint="default"/>
          <w:lang w:val="en-US" w:eastAsia="zh-CN"/>
        </w:rPr>
        <w:t>指示灯及报警指示</w:t>
      </w:r>
      <w:bookmarkEnd w:id="5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HS1-57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交直流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脉冲型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闭环步进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有一个</w:t>
      </w:r>
      <w:r>
        <w:rPr>
          <w:rFonts w:hint="default" w:ascii="Times New Roman" w:hAnsi="Times New Roman" w:eastAsia="微软雅黑" w:cs="Times New Roman"/>
          <w:sz w:val="18"/>
          <w:szCs w:val="18"/>
        </w:rPr>
        <w:t>绿色LED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灯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和红色LED灯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，其一可作为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电源指示灯，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其二可作为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故障指示灯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、拨码状态切换指示、保存或恢复参数指示灯，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具体关系如下表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6.1</w:t>
      </w:r>
      <w:r>
        <w:rPr>
          <w:rFonts w:hint="default" w:ascii="Times New Roman" w:hAnsi="Times New Roman" w:eastAsia="微软雅黑" w:cs="Times New Roman"/>
          <w:sz w:val="18"/>
          <w:szCs w:val="18"/>
        </w:rPr>
        <w:t>所示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当驱动器接通电源时，绿色LED常亮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当驱动器切断电源时，绿色LED熄灭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当拨动拨码开关时，绿色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LED会快速闪烁2次，此为正常现象，表示拨码状态切换有效。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</w:rPr>
        <w:t>出现故障时，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红绿灯交替循环闪烁，其不同的闪烁规律指示不同的故障信息。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当故障被用户消除时，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LED保持常亮，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红色LED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熄灭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当保存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/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恢复参数时，红绿灯交替循环闪烁，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保存/恢复参数完成时，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LED常亮，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红色LED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熄灭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6.1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状态指示</w:t>
      </w:r>
    </w:p>
    <w:tbl>
      <w:tblPr>
        <w:tblStyle w:val="12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134"/>
        <w:gridCol w:w="2900"/>
        <w:gridCol w:w="3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80" w:type="dxa"/>
            <w:gridSpan w:val="2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>LED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闪烁次数</w:t>
            </w:r>
          </w:p>
        </w:tc>
        <w:tc>
          <w:tcPr>
            <w:tcW w:w="290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lang w:eastAsia="zh-CN"/>
              </w:rPr>
              <w:t>现象</w:t>
            </w:r>
          </w:p>
        </w:tc>
        <w:tc>
          <w:tcPr>
            <w:tcW w:w="3130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绿色LED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红色LED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绿灯闪烁完，红灯闪烁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绿灯常亮，红灯熄灭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驱动器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使能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绿灯闪烁，红灯熄灭</w: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接收到脉冲信号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0" o:spid="_x0000_s2060" o:spt="203" style="position:absolute;left:0pt;margin-left:-1.6pt;margin-top:4.85pt;height:14.1pt;width:29.85pt;z-index:251663360;mso-width-relative:page;mso-height-relative:page;" coordorigin="4657,966340" coordsize="597,282">
                  <o:lock v:ext="edit" aspectratio="f"/>
                  <v:shape id="_x0000_s2061" o:spid="_x0000_s2061" o:spt="120" type="#_x0000_t120" style="position:absolute;left:4657;top:966340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2" o:spid="_x0000_s2062" o:spt="120" type="#_x0000_t120" style="position:absolute;left:4968;top:966340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正常超差报警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3" o:spid="_x0000_s2063" o:spt="203" style="position:absolute;left:0pt;margin-left:-1.6pt;margin-top:5.55pt;height:14.1pt;width:45.4pt;z-index:251660288;mso-width-relative:page;mso-height-relative:page;" coordorigin="4657,966872" coordsize="908,282">
                  <o:lock v:ext="edit" aspectratio="f"/>
                  <v:shape id="_x0000_s2064" o:spid="_x0000_s2064" o:spt="120" type="#_x0000_t120" style="position:absolute;left:4657;top:966872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5" o:spid="_x0000_s2065" o:spt="120" type="#_x0000_t120" style="position:absolute;left:4968;top:966872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6" o:spid="_x0000_s2066" o:spt="120" type="#_x0000_t120" style="position:absolute;left:5279;top:966872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未使能状态接收到脉冲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67" o:spid="_x0000_s2067" o:spt="203" style="position:absolute;left:0pt;margin-left:-1.6pt;margin-top:5.7pt;height:14.1pt;width:60.95pt;z-index:251662336;mso-width-relative:page;mso-height-relative:page;" coordorigin="5928,967393" coordsize="1219,282">
                  <o:lock v:ext="edit" aspectratio="f"/>
                  <v:shape id="_x0000_s2068" o:spid="_x0000_s2068" o:spt="120" type="#_x0000_t120" style="position:absolute;left:5928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9" o:spid="_x0000_s2069" o:spt="120" type="#_x0000_t120" style="position:absolute;left:6239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70" o:spid="_x0000_s2070" o:spt="120" type="#_x0000_t120" style="position:absolute;left:6550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71" o:spid="_x0000_s2071" o:spt="120" type="#_x0000_t120" style="position:absolute;left:6861;top:967393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>
                          <w:pPr>
                            <w:rPr>
                              <w:color w:val="00B05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(过压)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超差报警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078" o:spid="_x0000_s2078" o:spt="203" style="position:absolute;left:0pt;margin-left:-1.6pt;margin-top:6.15pt;height:14.1pt;width:76.5pt;z-index:251661312;mso-width-relative:page;mso-height-relative:page;" coordorigin="4657,968438" coordsize="1530,282">
                  <o:lock v:ext="edit" aspectratio="f"/>
                  <v:shape id="_x0000_s2079" o:spid="_x0000_s2079" o:spt="120" type="#_x0000_t120" style="position:absolute;left:5901;top:968438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080" o:spid="_x0000_s2080" o:spt="120" type="#_x0000_t120" style="position:absolute;left:4657;top:968438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1" o:spid="_x0000_s2081" o:spt="120" type="#_x0000_t120" style="position:absolute;left:4968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2" o:spid="_x0000_s2082" o:spt="120" type="#_x0000_t120" style="position:absolute;left:5279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3" o:spid="_x0000_s2083" o:spt="120" type="#_x0000_t120" style="position:absolute;left:5590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过压报警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135" o:spid="_x0000_s2135" o:spt="203" style="position:absolute;left:0pt;margin-left:-1.6pt;margin-top:4.8pt;height:14.1pt;width:45.4pt;z-index:251664384;mso-width-relative:page;mso-height-relative:page;" coordorigin="4657,972037" coordsize="908,282">
                  <o:lock v:ext="edit" aspectratio="f"/>
                  <v:shape id="_x0000_s2136" o:spid="_x0000_s2136" o:spt="120" type="#_x0000_t120" style="position:absolute;left:4657;top:972037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37" o:spid="_x0000_s2137" o:spt="120" type="#_x0000_t120" style="position:absolute;left:4968;top:97203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38" o:spid="_x0000_s2138" o:spt="120" type="#_x0000_t120" style="position:absolute;left:5279;top:97203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恢复参数进程中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pict>
                <v:group id="_x0000_s2139" o:spid="_x0000_s2139" o:spt="203" style="position:absolute;left:0pt;margin-left:-0.25pt;margin-top:5.3pt;height:14.1pt;width:60.95pt;z-index:251659264;mso-width-relative:page;mso-height-relative:page;" coordorigin="4684,972565" coordsize="1219,282">
                  <o:lock v:ext="edit" aspectratio="f"/>
                  <v:shape id="_x0000_s2140" o:spid="_x0000_s2140" o:spt="120" type="#_x0000_t120" style="position:absolute;left:4684;top:972565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41" o:spid="_x0000_s2141" o:spt="120" type="#_x0000_t120" style="position:absolute;left:4995;top:972565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42" o:spid="_x0000_s2142" o:spt="120" type="#_x0000_t120" style="position:absolute;left:5306;top:972565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43" o:spid="_x0000_s2143" o:spt="120" type="#_x0000_t120" style="position:absolute;left:5617;top:972565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保存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参数进程中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52" w:name="_Toc383"/>
      <w:bookmarkStart w:id="53" w:name="_Toc8488"/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bookmarkStart w:id="54" w:name="_Toc17404"/>
      <w:r>
        <w:rPr>
          <w:rFonts w:hint="default"/>
          <w:lang w:val="en-US" w:eastAsia="zh-CN"/>
        </w:rPr>
        <w:t>保修及售后</w:t>
      </w:r>
      <w:bookmarkEnd w:id="52"/>
      <w:bookmarkEnd w:id="53"/>
      <w:bookmarkEnd w:id="54"/>
    </w:p>
    <w:p>
      <w:pPr>
        <w:pStyle w:val="3"/>
        <w:bidi w:val="0"/>
        <w:rPr>
          <w:rFonts w:hint="default"/>
          <w:lang w:val="en-US" w:eastAsia="zh-CN"/>
        </w:rPr>
      </w:pPr>
      <w:bookmarkStart w:id="55" w:name="_Toc31635"/>
      <w:bookmarkStart w:id="56" w:name="_Toc22491"/>
      <w:bookmarkStart w:id="57" w:name="_Toc1965"/>
      <w:r>
        <w:rPr>
          <w:rFonts w:hint="default"/>
          <w:lang w:val="en-US" w:eastAsia="zh-CN"/>
        </w:rPr>
        <w:t>7.1 保修</w:t>
      </w:r>
      <w:bookmarkEnd w:id="55"/>
      <w:bookmarkEnd w:id="56"/>
      <w:bookmarkEnd w:id="57"/>
      <w:r>
        <w:rPr>
          <w:rFonts w:hint="default"/>
          <w:lang w:val="en-US" w:eastAsia="zh-CN"/>
        </w:rPr>
        <w:t xml:space="preserve"> </w:t>
      </w:r>
    </w:p>
    <w:p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58" w:name="_Toc13392"/>
      <w:bookmarkStart w:id="59" w:name="_Toc4175"/>
      <w:bookmarkStart w:id="60" w:name="_Toc23556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7.1.1 免费保修情况</w:t>
      </w:r>
      <w:bookmarkEnd w:id="58"/>
      <w:bookmarkEnd w:id="59"/>
      <w:bookmarkEnd w:id="6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 xml:space="preserve">本公司郑重承诺，凡是购买本公司的所有产品，若在使用过程中因产品自身原因造成损坏的，均提供一年免费维修服务。产品的来回运费由双方各承担一半。 </w:t>
      </w:r>
    </w:p>
    <w:p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61" w:name="_Toc14955"/>
      <w:bookmarkStart w:id="62" w:name="_Toc25251"/>
      <w:bookmarkStart w:id="63" w:name="_Toc16639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7.1.2 不保修的情况</w:t>
      </w:r>
      <w:bookmarkEnd w:id="61"/>
      <w:bookmarkEnd w:id="62"/>
      <w:bookmarkEnd w:id="63"/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因客户自身接线错误导致驱动器损坏的；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超出额定工作电压导致驱动器损坏的；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直流供电驱动接入交流电源导致驱动器损坏的；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因客户现场环境极其恶劣，如潮湿、极冷、极热等恶劣环境因素，而没有提前告知本公司，导致驱动器损坏的；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客户私自拆卸驱动器外壳或序列标签号有被撕下的痕迹；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在客户确认收货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val="en-US" w:eastAsia="zh-CN"/>
        </w:rPr>
        <w:t>15天后，外壳被明显破坏、撞击，导致驱动器损坏的；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val="en-US" w:eastAsia="zh-CN"/>
        </w:rPr>
        <w:t>不可抗拒的自然灾害，如火灾、地震、海啸、台风等因素；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以上几种情况，本公司在评估各方利害之后，会收取一定的维修成本费，其余情况均永久免费维修。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64" w:name="_Toc11707"/>
      <w:bookmarkStart w:id="65" w:name="_Toc2461"/>
      <w:bookmarkStart w:id="66" w:name="_Toc8192"/>
      <w:r>
        <w:rPr>
          <w:rFonts w:hint="default"/>
          <w:lang w:val="en-US" w:eastAsia="zh-CN"/>
        </w:rPr>
        <w:t>7.2 换货</w:t>
      </w:r>
      <w:bookmarkEnd w:id="64"/>
      <w:bookmarkEnd w:id="65"/>
      <w:bookmarkEnd w:id="66"/>
    </w:p>
    <w:p>
      <w:pPr>
        <w:pStyle w:val="4"/>
        <w:bidi w:val="0"/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  <w:bookmarkStart w:id="67" w:name="_Toc27430"/>
      <w:bookmarkStart w:id="68" w:name="_Toc26769"/>
      <w:bookmarkStart w:id="69" w:name="_Toc12400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7.2.1 产品故障换货</w:t>
      </w:r>
      <w:bookmarkEnd w:id="67"/>
      <w:bookmarkEnd w:id="68"/>
      <w:bookmarkEnd w:id="69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对于新产品本身出现的故障，本公司提供三个月的免费换货服务。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在我们的技术支持人员确认为产品本身问题后，再将产品寄回本公司，以免往返上的时间与邮资耗损。客户需先将故障产品以快递或物流的方式寄回，本公司收到后会第一时间将另一新品寄回给客户。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i w:val="0"/>
          <w:iCs w:val="0"/>
          <w:kern w:val="2"/>
          <w:sz w:val="18"/>
          <w:szCs w:val="18"/>
          <w:highlight w:val="none"/>
          <w:lang w:val="en-US" w:eastAsia="zh-CN" w:bidi="ar-SA"/>
        </w:rPr>
        <w:t>注意：</w:t>
      </w: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本公司的所有产品在出库前均经过严格的测试、老化，因此新品出现故障的情况极其少见，请操作时务必详阅说明书或咨询我们的技术支持人员，或由我们的技术支持人员远程协助客户进行操作。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换货时须注意以下几点：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（1）寄回时包装请务必完善，避免运送时造成损毁；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（2）换货时请确保所附配件完整；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（3）每个驱动器应独立用原有外盒包装，避免运输过程中对产品造成二次损伤；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4）若驱动器寄回后经检测确认并非产品故障，而是客户本身操作疏忽，误以为是驱动器故障的，则本公司不承担运费（客户本身操作疏忽包括：接错线导致驱动器毁损、接线不良误以为驱动器是损坏的、操作错误导致驱动器无法正常使用的等等）。 </w:t>
      </w:r>
    </w:p>
    <w:p>
      <w:pPr>
        <w:pStyle w:val="4"/>
        <w:bidi w:val="0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bookmarkStart w:id="70" w:name="_Toc26623"/>
      <w:bookmarkStart w:id="71" w:name="_Toc28644"/>
      <w:bookmarkStart w:id="72" w:name="_Toc5088"/>
      <w:r>
        <w:rPr>
          <w:rStyle w:val="15"/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7.2.2 非产品故障换货</w:t>
      </w:r>
      <w:bookmarkEnd w:id="70"/>
      <w:bookmarkEnd w:id="71"/>
      <w:bookmarkEnd w:id="72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如果客户对收到的产品外观或功能不满意，想更换更优越的驱动器，则可以在收到产品一周之内向本公司申请换货服务。本公司经核实后，再将产品返回，公司在确认已返回产品外观无损坏、配件齐全、包装良好的条件下，为客户更换其他产品。对于更换的产品，若其间有差价，则差价部分由客户补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注意：更换后的产品将不再享受非产品故障换货服务。非产品故障换货服务产生的来回运费及其它费用均由客户承担！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73" w:name="_Toc5132"/>
      <w:bookmarkStart w:id="74" w:name="_Toc24218"/>
      <w:bookmarkStart w:id="75" w:name="_Toc4109"/>
      <w:r>
        <w:rPr>
          <w:rFonts w:hint="default"/>
          <w:lang w:val="en-US" w:eastAsia="zh-CN"/>
        </w:rPr>
        <w:t>7.3 退货</w:t>
      </w:r>
      <w:bookmarkEnd w:id="73"/>
      <w:bookmarkEnd w:id="74"/>
      <w:bookmarkEnd w:id="7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本公司对有质量问题的产品提供7天退货服务，如在收到本产品7日内（以客户实际签收日为准）发现产品本身质量问题，请及时跟我们的业务员或技术支持人员沟通，经本公司技术支持人员确认为公司产品本身质量问题后，客户再将原完整商品及其内外包装、附配件及出货单以快递或物流的方式寄回本公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若经本公司检查并确认无误后，客户仍执意退货，则来回运费以及由此产生的其它一切费用均由客户自行承担。 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退货时须注意以下几点：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（1）退款方式请与本公司相关部门取得联系后再实施退款；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（2）产品必须是全新状态且包装完整，请以快递或物流的方式寄回本公司；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（3）产品外观损毁、所附配件不齐全等由客户造成的问题恕不受理；</w:t>
      </w:r>
    </w:p>
    <w:p>
      <w:pPr>
        <w:pStyle w:val="3"/>
        <w:bidi w:val="0"/>
        <w:rPr>
          <w:rFonts w:hint="default"/>
          <w:lang w:val="en-US" w:eastAsia="zh-CN"/>
        </w:rPr>
      </w:pPr>
      <w:bookmarkStart w:id="76" w:name="_Toc19973"/>
      <w:bookmarkStart w:id="77" w:name="_Toc16794"/>
      <w:bookmarkStart w:id="78" w:name="_Toc15748"/>
      <w:r>
        <w:rPr>
          <w:rFonts w:hint="default"/>
          <w:lang w:val="en-US" w:eastAsia="zh-CN"/>
        </w:rPr>
        <w:t>7.4 售后服务</w:t>
      </w:r>
      <w:bookmarkEnd w:id="76"/>
      <w:bookmarkEnd w:id="77"/>
      <w:bookmarkEnd w:id="78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若您在使用本产品时，需要产品售后服务支持，可第一时间与本公司取得联系。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全国免费服务热线：0755-23206995；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技术专员服务热线：18576758897(谢先生)、17666115681(拓先生)；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服务时间：周一至周五8：30-17：30（国家法定节假日除外）。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bookmarkStart w:id="79" w:name="_Toc22063_WPSOffice_Level1"/>
      <w:bookmarkStart w:id="80" w:name="_Toc7862"/>
      <w:bookmarkStart w:id="81" w:name="_Toc7713"/>
      <w:bookmarkStart w:id="82" w:name="_Toc1747"/>
      <w:bookmarkStart w:id="83" w:name="_Toc1856"/>
      <w:bookmarkStart w:id="84" w:name="_Toc2762"/>
      <w:bookmarkStart w:id="85" w:name="_Toc14881"/>
      <w:bookmarkStart w:id="86" w:name="_Toc6535"/>
      <w:bookmarkStart w:id="87" w:name="_Toc30210"/>
      <w:bookmarkStart w:id="88" w:name="_Toc11995"/>
      <w:bookmarkStart w:id="89" w:name="_Toc22724"/>
      <w:r>
        <w:rPr>
          <w:rFonts w:hint="default"/>
          <w:lang w:val="en-US" w:eastAsia="zh-CN"/>
        </w:rPr>
        <w:t>版本修订历史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29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29" w:type="dxa"/>
            <w:tcBorders>
              <w:top w:val="double" w:color="70AD47" w:sz="4" w:space="0"/>
              <w:left w:val="double" w:color="70AD47" w:sz="4" w:space="0"/>
              <w:bottom w:val="single" w:color="70AD47" w:sz="4" w:space="0"/>
              <w:right w:val="single" w:color="70AD47" w:sz="4" w:space="0"/>
              <w:tl2br w:val="nil"/>
            </w:tcBorders>
            <w:shd w:val="clear" w:color="auto" w:fill="AAD18D"/>
            <w:vAlign w:val="center"/>
          </w:tcPr>
          <w:p>
            <w:pPr>
              <w:jc w:val="center"/>
              <w:rPr>
                <w:rFonts w:hint="default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版本号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jc w:val="center"/>
              <w:rPr>
                <w:rFonts w:hint="default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说明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single" w:color="70AD47" w:sz="4" w:space="0"/>
            </w:tcBorders>
            <w:shd w:val="clear" w:color="auto" w:fill="AAD18D"/>
            <w:vAlign w:val="center"/>
          </w:tcPr>
          <w:p>
            <w:pPr>
              <w:jc w:val="center"/>
              <w:rPr>
                <w:rFonts w:hint="default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eastAsia="zh-CN"/>
              </w:rPr>
              <w:t>修改截止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2129" w:type="dxa"/>
            <w:tcBorders>
              <w:top w:val="double" w:color="70AD47" w:sz="4" w:space="0"/>
              <w:left w:val="single" w:color="70AD47" w:sz="4" w:space="0"/>
              <w:bottom w:val="single" w:color="70AD47" w:sz="4" w:space="0"/>
              <w:right w:val="double" w:color="70AD47" w:sz="4" w:space="0"/>
            </w:tcBorders>
            <w:shd w:val="clear" w:color="auto" w:fill="AAD18D"/>
            <w:vAlign w:val="center"/>
          </w:tcPr>
          <w:p>
            <w:pPr>
              <w:jc w:val="center"/>
              <w:rPr>
                <w:rFonts w:hint="default"/>
                <w:b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eastAsia="zh-CN"/>
              </w:rPr>
              <w:t>制定人</w:t>
            </w: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18"/>
                <w:szCs w:val="18"/>
                <w:lang w:val="en-US" w:eastAsia="zh-CN"/>
              </w:rPr>
              <w:t>/审核人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29" w:type="dxa"/>
            <w:tcBorders>
              <w:top w:val="single" w:color="70AD47" w:sz="4" w:space="0"/>
              <w:left w:val="doub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V1.0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.0</w:t>
            </w:r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初始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使用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版本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single" w:color="70AD47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微软雅黑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24</w:t>
            </w:r>
            <w:bookmarkStart w:id="90" w:name="_GoBack"/>
            <w:bookmarkEnd w:id="90"/>
          </w:p>
        </w:tc>
        <w:tc>
          <w:tcPr>
            <w:tcW w:w="2129" w:type="dxa"/>
            <w:tcBorders>
              <w:top w:val="single" w:color="70AD47" w:sz="4" w:space="0"/>
              <w:left w:val="single" w:color="70AD47" w:sz="4" w:space="0"/>
              <w:bottom w:val="double" w:color="70AD47" w:sz="4" w:space="0"/>
              <w:right w:val="double" w:color="70AD47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color w:val="000000"/>
                <w:sz w:val="18"/>
                <w:szCs w:val="18"/>
                <w:lang w:val="en-US" w:eastAsia="zh-CN"/>
              </w:rPr>
              <w:t>WH、JQ/TCJ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1"/>
          <w:szCs w:val="21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jc w:val="right"/>
      <w:rPr>
        <w:rFonts w:hint="default" w:ascii="宋体" w:hAnsi="宋体" w:eastAsia="宋体" w:cs="宋体"/>
        <w:b/>
        <w:bCs/>
        <w:color w:val="auto"/>
        <w:sz w:val="24"/>
        <w:szCs w:val="24"/>
        <w:shd w:val="clear" w:color="auto" w:fill="auto"/>
        <w:lang w:val="en-US" w:eastAsia="zh-CN"/>
      </w:rPr>
    </w:pPr>
    <w:r>
      <w:rPr>
        <w:sz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945005"/>
          <wp:effectExtent l="1390015" t="0" r="1256030" b="0"/>
          <wp:wrapNone/>
          <wp:docPr id="9" name="WordPictureWatermark23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23462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b/>
        <w:bCs/>
        <w:color w:val="auto"/>
        <w:sz w:val="24"/>
        <w:szCs w:val="24"/>
        <w:shd w:val="clear" w:color="auto" w:fill="auto"/>
        <w:lang w:val="en-US" w:eastAsia="zh-CN"/>
      </w:rPr>
      <w:t>EC57用户手册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double" w:color="auto" w:sz="8" w:space="1"/>
      </w:pBdr>
      <w:jc w:val="right"/>
      <w:rPr>
        <w:rFonts w:hint="eastAsia"/>
        <w:lang w:eastAsia="zh-CN"/>
      </w:rPr>
    </w:pPr>
    <w:r>
      <w:rPr>
        <w:sz w:val="1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945005"/>
          <wp:effectExtent l="1390015" t="0" r="1256030" b="0"/>
          <wp:wrapNone/>
          <wp:docPr id="12" name="WordPictureWatermark23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23462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18"/>
        <w:szCs w:val="18"/>
        <w:u w:val="none"/>
        <w:lang w:val="en-US" w:eastAsia="zh-CN"/>
      </w:rPr>
      <w:t>HS1-57交直流脉冲型闭环步进驱动器用户手册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EF5D32AF"/>
    <w:multiLevelType w:val="singleLevel"/>
    <w:tmpl w:val="EF5D32A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E2F4C79"/>
    <w:multiLevelType w:val="singleLevel"/>
    <w:tmpl w:val="1E2F4C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8C44CAE"/>
    <w:multiLevelType w:val="singleLevel"/>
    <w:tmpl w:val="48C44C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3MGYxMTYzOGJjYThjNGI3ZWYzNTdhOTExZmQ4ZWUifQ=="/>
  </w:docVars>
  <w:rsids>
    <w:rsidRoot w:val="1FEA7CD7"/>
    <w:rsid w:val="00256DC5"/>
    <w:rsid w:val="00282BD8"/>
    <w:rsid w:val="005117AD"/>
    <w:rsid w:val="00552F5E"/>
    <w:rsid w:val="005659D2"/>
    <w:rsid w:val="00FF26F4"/>
    <w:rsid w:val="01166072"/>
    <w:rsid w:val="016075F7"/>
    <w:rsid w:val="01BB5A85"/>
    <w:rsid w:val="01D803E5"/>
    <w:rsid w:val="01DB7ED5"/>
    <w:rsid w:val="01E0373D"/>
    <w:rsid w:val="01E86FEB"/>
    <w:rsid w:val="021F55C5"/>
    <w:rsid w:val="022E027F"/>
    <w:rsid w:val="024E444B"/>
    <w:rsid w:val="026C7530"/>
    <w:rsid w:val="02956437"/>
    <w:rsid w:val="02D46311"/>
    <w:rsid w:val="02EA6EBE"/>
    <w:rsid w:val="031658D9"/>
    <w:rsid w:val="03176E30"/>
    <w:rsid w:val="03B3128C"/>
    <w:rsid w:val="03D65101"/>
    <w:rsid w:val="03E10CA8"/>
    <w:rsid w:val="040D4F60"/>
    <w:rsid w:val="0423712E"/>
    <w:rsid w:val="043F7BBD"/>
    <w:rsid w:val="05485881"/>
    <w:rsid w:val="05DC3D9D"/>
    <w:rsid w:val="069B5FC6"/>
    <w:rsid w:val="06F169D5"/>
    <w:rsid w:val="070802D4"/>
    <w:rsid w:val="07E05125"/>
    <w:rsid w:val="07ED0962"/>
    <w:rsid w:val="08224B57"/>
    <w:rsid w:val="090A360A"/>
    <w:rsid w:val="094C2972"/>
    <w:rsid w:val="0970184A"/>
    <w:rsid w:val="098B459B"/>
    <w:rsid w:val="0A09616F"/>
    <w:rsid w:val="0A5D2BF1"/>
    <w:rsid w:val="0AA71D0A"/>
    <w:rsid w:val="0AF03078"/>
    <w:rsid w:val="0B016954"/>
    <w:rsid w:val="0B8966B9"/>
    <w:rsid w:val="0B8C6ECE"/>
    <w:rsid w:val="0BAD28E2"/>
    <w:rsid w:val="0BC772B9"/>
    <w:rsid w:val="0BD51E39"/>
    <w:rsid w:val="0C4176E6"/>
    <w:rsid w:val="0C825B1D"/>
    <w:rsid w:val="0CBC2892"/>
    <w:rsid w:val="0D472E8B"/>
    <w:rsid w:val="0D554FDF"/>
    <w:rsid w:val="0D657C70"/>
    <w:rsid w:val="0D6E5A62"/>
    <w:rsid w:val="0DCF41AE"/>
    <w:rsid w:val="0E0B1B42"/>
    <w:rsid w:val="0E4B311A"/>
    <w:rsid w:val="0E6938B0"/>
    <w:rsid w:val="0E981627"/>
    <w:rsid w:val="0E9C279A"/>
    <w:rsid w:val="0EDB7766"/>
    <w:rsid w:val="0F2B1B14"/>
    <w:rsid w:val="0FC7273D"/>
    <w:rsid w:val="0FD7644E"/>
    <w:rsid w:val="0FE05288"/>
    <w:rsid w:val="1026494D"/>
    <w:rsid w:val="108657E4"/>
    <w:rsid w:val="10F30708"/>
    <w:rsid w:val="11072A94"/>
    <w:rsid w:val="11A96836"/>
    <w:rsid w:val="12665068"/>
    <w:rsid w:val="12C01C22"/>
    <w:rsid w:val="12E723E3"/>
    <w:rsid w:val="12EC1659"/>
    <w:rsid w:val="13087A72"/>
    <w:rsid w:val="13497394"/>
    <w:rsid w:val="136876CA"/>
    <w:rsid w:val="13977400"/>
    <w:rsid w:val="13F557BC"/>
    <w:rsid w:val="14760B17"/>
    <w:rsid w:val="14F91774"/>
    <w:rsid w:val="1513489A"/>
    <w:rsid w:val="15534962"/>
    <w:rsid w:val="15906837"/>
    <w:rsid w:val="15EA6DDC"/>
    <w:rsid w:val="15FA296B"/>
    <w:rsid w:val="16676D02"/>
    <w:rsid w:val="16CF5E02"/>
    <w:rsid w:val="17B711F6"/>
    <w:rsid w:val="17F23324"/>
    <w:rsid w:val="1881238F"/>
    <w:rsid w:val="18CE4743"/>
    <w:rsid w:val="18D23988"/>
    <w:rsid w:val="18E02044"/>
    <w:rsid w:val="18FA57A6"/>
    <w:rsid w:val="19A35324"/>
    <w:rsid w:val="19E71785"/>
    <w:rsid w:val="1A3578AB"/>
    <w:rsid w:val="1A6F16F9"/>
    <w:rsid w:val="1ABA34B1"/>
    <w:rsid w:val="1B070BAF"/>
    <w:rsid w:val="1B077B9A"/>
    <w:rsid w:val="1B0D7454"/>
    <w:rsid w:val="1B1C0EEA"/>
    <w:rsid w:val="1B7B30DF"/>
    <w:rsid w:val="1B803B6F"/>
    <w:rsid w:val="1B881E53"/>
    <w:rsid w:val="1BA25C67"/>
    <w:rsid w:val="1BB24C39"/>
    <w:rsid w:val="1BD2468D"/>
    <w:rsid w:val="1C0E6F34"/>
    <w:rsid w:val="1C2C4754"/>
    <w:rsid w:val="1C913B5A"/>
    <w:rsid w:val="1CEF0458"/>
    <w:rsid w:val="1DB21FDA"/>
    <w:rsid w:val="1DBA7652"/>
    <w:rsid w:val="1E6A4918"/>
    <w:rsid w:val="1E830638"/>
    <w:rsid w:val="1E9E5DD9"/>
    <w:rsid w:val="1EB1045C"/>
    <w:rsid w:val="1EFF273F"/>
    <w:rsid w:val="1F212A17"/>
    <w:rsid w:val="1FBF0A42"/>
    <w:rsid w:val="1FEA7CD7"/>
    <w:rsid w:val="20554080"/>
    <w:rsid w:val="205765BD"/>
    <w:rsid w:val="20932183"/>
    <w:rsid w:val="209B4BD1"/>
    <w:rsid w:val="21210377"/>
    <w:rsid w:val="21551934"/>
    <w:rsid w:val="216E097A"/>
    <w:rsid w:val="22517239"/>
    <w:rsid w:val="22605BD5"/>
    <w:rsid w:val="226F3FF6"/>
    <w:rsid w:val="22B60EDE"/>
    <w:rsid w:val="23352742"/>
    <w:rsid w:val="23447A75"/>
    <w:rsid w:val="2369509F"/>
    <w:rsid w:val="23746B52"/>
    <w:rsid w:val="23751ADF"/>
    <w:rsid w:val="23D92C3D"/>
    <w:rsid w:val="23E4182C"/>
    <w:rsid w:val="244D0C0D"/>
    <w:rsid w:val="24EC4023"/>
    <w:rsid w:val="255A0F8D"/>
    <w:rsid w:val="2564005E"/>
    <w:rsid w:val="25803E00"/>
    <w:rsid w:val="258D18E2"/>
    <w:rsid w:val="25BC39F6"/>
    <w:rsid w:val="260D1904"/>
    <w:rsid w:val="26265A6B"/>
    <w:rsid w:val="26267BBE"/>
    <w:rsid w:val="269B69A9"/>
    <w:rsid w:val="26AD77E2"/>
    <w:rsid w:val="26D7485F"/>
    <w:rsid w:val="26E5451C"/>
    <w:rsid w:val="26EE12D9"/>
    <w:rsid w:val="26F21A77"/>
    <w:rsid w:val="27D93B50"/>
    <w:rsid w:val="28221DCA"/>
    <w:rsid w:val="282A7DE1"/>
    <w:rsid w:val="283A6E54"/>
    <w:rsid w:val="28583EE1"/>
    <w:rsid w:val="28652321"/>
    <w:rsid w:val="28C64B8B"/>
    <w:rsid w:val="29310257"/>
    <w:rsid w:val="29682341"/>
    <w:rsid w:val="2982266A"/>
    <w:rsid w:val="29850EAE"/>
    <w:rsid w:val="29C95921"/>
    <w:rsid w:val="2A070884"/>
    <w:rsid w:val="2A3B5B0E"/>
    <w:rsid w:val="2A4D7312"/>
    <w:rsid w:val="2AB436EF"/>
    <w:rsid w:val="2ABA3DEB"/>
    <w:rsid w:val="2AD661A1"/>
    <w:rsid w:val="2B49288B"/>
    <w:rsid w:val="2B4A5600"/>
    <w:rsid w:val="2B942D1F"/>
    <w:rsid w:val="2BD03145"/>
    <w:rsid w:val="2C455599"/>
    <w:rsid w:val="2C5C095F"/>
    <w:rsid w:val="2C602C01"/>
    <w:rsid w:val="2C9024FD"/>
    <w:rsid w:val="2C9F5E1F"/>
    <w:rsid w:val="2CEB36BD"/>
    <w:rsid w:val="2D080521"/>
    <w:rsid w:val="2D311F92"/>
    <w:rsid w:val="2D3446B2"/>
    <w:rsid w:val="2D631468"/>
    <w:rsid w:val="2D9F267E"/>
    <w:rsid w:val="2DA137B3"/>
    <w:rsid w:val="2E480081"/>
    <w:rsid w:val="2EB11545"/>
    <w:rsid w:val="2EB727A1"/>
    <w:rsid w:val="2F286AB1"/>
    <w:rsid w:val="2F36121B"/>
    <w:rsid w:val="2FF864E2"/>
    <w:rsid w:val="30946136"/>
    <w:rsid w:val="30A77D27"/>
    <w:rsid w:val="311D4D0B"/>
    <w:rsid w:val="31412E1B"/>
    <w:rsid w:val="328523ED"/>
    <w:rsid w:val="32B91FA4"/>
    <w:rsid w:val="32E83101"/>
    <w:rsid w:val="32EA287E"/>
    <w:rsid w:val="33406B51"/>
    <w:rsid w:val="3366351A"/>
    <w:rsid w:val="338B375B"/>
    <w:rsid w:val="33DC6B92"/>
    <w:rsid w:val="34295422"/>
    <w:rsid w:val="344F012B"/>
    <w:rsid w:val="348D2076"/>
    <w:rsid w:val="349E7149"/>
    <w:rsid w:val="34A022FD"/>
    <w:rsid w:val="34C405A1"/>
    <w:rsid w:val="34D523DE"/>
    <w:rsid w:val="357A11D7"/>
    <w:rsid w:val="35B84674"/>
    <w:rsid w:val="35E00299"/>
    <w:rsid w:val="35FB77A9"/>
    <w:rsid w:val="360F7FE0"/>
    <w:rsid w:val="36CB586A"/>
    <w:rsid w:val="36DF4823"/>
    <w:rsid w:val="37020BED"/>
    <w:rsid w:val="370731F9"/>
    <w:rsid w:val="370E2CA9"/>
    <w:rsid w:val="379F2B4A"/>
    <w:rsid w:val="37A75C06"/>
    <w:rsid w:val="37FF4429"/>
    <w:rsid w:val="37FF61C0"/>
    <w:rsid w:val="38327B47"/>
    <w:rsid w:val="38582906"/>
    <w:rsid w:val="38927E20"/>
    <w:rsid w:val="389B1F13"/>
    <w:rsid w:val="38D1296D"/>
    <w:rsid w:val="394E1B71"/>
    <w:rsid w:val="3A2760BA"/>
    <w:rsid w:val="3A4C4873"/>
    <w:rsid w:val="3A7E722A"/>
    <w:rsid w:val="3ACA0A79"/>
    <w:rsid w:val="3B1057BF"/>
    <w:rsid w:val="3B2B2F7F"/>
    <w:rsid w:val="3B4F27BE"/>
    <w:rsid w:val="3B582D78"/>
    <w:rsid w:val="3B607D06"/>
    <w:rsid w:val="3B6D2FA6"/>
    <w:rsid w:val="3C2E6878"/>
    <w:rsid w:val="3C3149EA"/>
    <w:rsid w:val="3C3420E0"/>
    <w:rsid w:val="3C9012E0"/>
    <w:rsid w:val="3D1B2B4F"/>
    <w:rsid w:val="3D254B32"/>
    <w:rsid w:val="3D4313C4"/>
    <w:rsid w:val="3D814925"/>
    <w:rsid w:val="3D8B742A"/>
    <w:rsid w:val="3E2D0A5F"/>
    <w:rsid w:val="3E3068D7"/>
    <w:rsid w:val="3E48642C"/>
    <w:rsid w:val="3E65064E"/>
    <w:rsid w:val="3E720C9E"/>
    <w:rsid w:val="3EE12D8A"/>
    <w:rsid w:val="3F733709"/>
    <w:rsid w:val="3F782E63"/>
    <w:rsid w:val="3F7D6C1D"/>
    <w:rsid w:val="400D3374"/>
    <w:rsid w:val="40911EE3"/>
    <w:rsid w:val="40E26D93"/>
    <w:rsid w:val="41140BC8"/>
    <w:rsid w:val="414E607A"/>
    <w:rsid w:val="41D51BEA"/>
    <w:rsid w:val="41D66CAA"/>
    <w:rsid w:val="42122C99"/>
    <w:rsid w:val="421F738E"/>
    <w:rsid w:val="425B4A3E"/>
    <w:rsid w:val="426D00FA"/>
    <w:rsid w:val="42755200"/>
    <w:rsid w:val="42AB29D0"/>
    <w:rsid w:val="42F06635"/>
    <w:rsid w:val="43926F31"/>
    <w:rsid w:val="439F6942"/>
    <w:rsid w:val="43A53FF5"/>
    <w:rsid w:val="43B06F78"/>
    <w:rsid w:val="43CB168D"/>
    <w:rsid w:val="43F123DA"/>
    <w:rsid w:val="43F2769A"/>
    <w:rsid w:val="43F8110E"/>
    <w:rsid w:val="44B42992"/>
    <w:rsid w:val="45964F9A"/>
    <w:rsid w:val="46B462E5"/>
    <w:rsid w:val="46E26EC9"/>
    <w:rsid w:val="47632D17"/>
    <w:rsid w:val="478557B7"/>
    <w:rsid w:val="479559FD"/>
    <w:rsid w:val="48030004"/>
    <w:rsid w:val="48253225"/>
    <w:rsid w:val="48594C7C"/>
    <w:rsid w:val="48917993"/>
    <w:rsid w:val="489431D5"/>
    <w:rsid w:val="48A815E4"/>
    <w:rsid w:val="48A94193"/>
    <w:rsid w:val="493C518B"/>
    <w:rsid w:val="4A407EA2"/>
    <w:rsid w:val="4A7031B7"/>
    <w:rsid w:val="4B05560A"/>
    <w:rsid w:val="4B1E2E0F"/>
    <w:rsid w:val="4B86304D"/>
    <w:rsid w:val="4B8B0709"/>
    <w:rsid w:val="4BA23D98"/>
    <w:rsid w:val="4BEB7EF5"/>
    <w:rsid w:val="4C001FDF"/>
    <w:rsid w:val="4C26078C"/>
    <w:rsid w:val="4C436D3A"/>
    <w:rsid w:val="4C526646"/>
    <w:rsid w:val="4C782965"/>
    <w:rsid w:val="4CE90DA7"/>
    <w:rsid w:val="4DDF5C24"/>
    <w:rsid w:val="4E266242"/>
    <w:rsid w:val="4E40285F"/>
    <w:rsid w:val="4E47689E"/>
    <w:rsid w:val="4E7E368F"/>
    <w:rsid w:val="4F3A4081"/>
    <w:rsid w:val="4F443DEB"/>
    <w:rsid w:val="4F5157E1"/>
    <w:rsid w:val="4F5365D5"/>
    <w:rsid w:val="4F9366B7"/>
    <w:rsid w:val="4FDE68BC"/>
    <w:rsid w:val="4FFE310E"/>
    <w:rsid w:val="50C85AA3"/>
    <w:rsid w:val="50D80405"/>
    <w:rsid w:val="51784529"/>
    <w:rsid w:val="51A4340C"/>
    <w:rsid w:val="51C21AE4"/>
    <w:rsid w:val="521F1049"/>
    <w:rsid w:val="52347230"/>
    <w:rsid w:val="530F2C11"/>
    <w:rsid w:val="533760F8"/>
    <w:rsid w:val="53746E0E"/>
    <w:rsid w:val="539947FC"/>
    <w:rsid w:val="53A243DD"/>
    <w:rsid w:val="53D27C3B"/>
    <w:rsid w:val="53D66A7A"/>
    <w:rsid w:val="53E66B12"/>
    <w:rsid w:val="543215CD"/>
    <w:rsid w:val="548337AD"/>
    <w:rsid w:val="54F61E2B"/>
    <w:rsid w:val="55B45A87"/>
    <w:rsid w:val="564C7F3A"/>
    <w:rsid w:val="566A72BC"/>
    <w:rsid w:val="56F40146"/>
    <w:rsid w:val="572A5575"/>
    <w:rsid w:val="572E29DF"/>
    <w:rsid w:val="578F332D"/>
    <w:rsid w:val="57D56966"/>
    <w:rsid w:val="57F81DBC"/>
    <w:rsid w:val="581225E1"/>
    <w:rsid w:val="58412F8C"/>
    <w:rsid w:val="58571567"/>
    <w:rsid w:val="58C86224"/>
    <w:rsid w:val="59264F61"/>
    <w:rsid w:val="595500D7"/>
    <w:rsid w:val="59D033D4"/>
    <w:rsid w:val="59E1255E"/>
    <w:rsid w:val="5A382944"/>
    <w:rsid w:val="5A3D7F5A"/>
    <w:rsid w:val="5AA3092B"/>
    <w:rsid w:val="5ABA6A37"/>
    <w:rsid w:val="5AD74E60"/>
    <w:rsid w:val="5B32714F"/>
    <w:rsid w:val="5B345470"/>
    <w:rsid w:val="5B557525"/>
    <w:rsid w:val="5BAC4672"/>
    <w:rsid w:val="5BC5146F"/>
    <w:rsid w:val="5BEA1FF4"/>
    <w:rsid w:val="5C165CD4"/>
    <w:rsid w:val="5C2477D7"/>
    <w:rsid w:val="5C62639E"/>
    <w:rsid w:val="5C9C20E4"/>
    <w:rsid w:val="5D325D70"/>
    <w:rsid w:val="5D6A7758"/>
    <w:rsid w:val="5D731E97"/>
    <w:rsid w:val="5E195986"/>
    <w:rsid w:val="5E8D5293"/>
    <w:rsid w:val="5EB822A5"/>
    <w:rsid w:val="5EC1333C"/>
    <w:rsid w:val="5F04373C"/>
    <w:rsid w:val="5F09549E"/>
    <w:rsid w:val="5F311774"/>
    <w:rsid w:val="5F5615E7"/>
    <w:rsid w:val="5F6E0395"/>
    <w:rsid w:val="5FB46A54"/>
    <w:rsid w:val="5FFD0C46"/>
    <w:rsid w:val="601D1A9A"/>
    <w:rsid w:val="60BA2960"/>
    <w:rsid w:val="61164EC7"/>
    <w:rsid w:val="61AA7B04"/>
    <w:rsid w:val="61B34E82"/>
    <w:rsid w:val="62413B5D"/>
    <w:rsid w:val="62F94959"/>
    <w:rsid w:val="636838B8"/>
    <w:rsid w:val="637F2C3F"/>
    <w:rsid w:val="63B21004"/>
    <w:rsid w:val="63C04060"/>
    <w:rsid w:val="63DA095C"/>
    <w:rsid w:val="63DF0D8E"/>
    <w:rsid w:val="641A63B7"/>
    <w:rsid w:val="641D59AF"/>
    <w:rsid w:val="64462101"/>
    <w:rsid w:val="645E6D04"/>
    <w:rsid w:val="648E281E"/>
    <w:rsid w:val="64AD6D92"/>
    <w:rsid w:val="64EC2CA8"/>
    <w:rsid w:val="65D2499B"/>
    <w:rsid w:val="65EF367C"/>
    <w:rsid w:val="65F362B8"/>
    <w:rsid w:val="663B6169"/>
    <w:rsid w:val="66651758"/>
    <w:rsid w:val="66B3026D"/>
    <w:rsid w:val="66BF26F3"/>
    <w:rsid w:val="67787FD4"/>
    <w:rsid w:val="67A12195"/>
    <w:rsid w:val="67B132A2"/>
    <w:rsid w:val="67CD511C"/>
    <w:rsid w:val="67E964C4"/>
    <w:rsid w:val="6871307C"/>
    <w:rsid w:val="687617BD"/>
    <w:rsid w:val="687D1823"/>
    <w:rsid w:val="68885C8C"/>
    <w:rsid w:val="689D1FA7"/>
    <w:rsid w:val="68BC35D6"/>
    <w:rsid w:val="68F24068"/>
    <w:rsid w:val="69036D6D"/>
    <w:rsid w:val="69C441F4"/>
    <w:rsid w:val="69E203AF"/>
    <w:rsid w:val="6A1E307E"/>
    <w:rsid w:val="6A2133F4"/>
    <w:rsid w:val="6A962A1B"/>
    <w:rsid w:val="6B464BA6"/>
    <w:rsid w:val="6BBC35BA"/>
    <w:rsid w:val="6BF00AFD"/>
    <w:rsid w:val="6BFF20FE"/>
    <w:rsid w:val="6C354A44"/>
    <w:rsid w:val="6C411B2C"/>
    <w:rsid w:val="6C452A9D"/>
    <w:rsid w:val="6C8D4D71"/>
    <w:rsid w:val="6C951A00"/>
    <w:rsid w:val="6D214EC3"/>
    <w:rsid w:val="6D38566E"/>
    <w:rsid w:val="6D437B25"/>
    <w:rsid w:val="6D66192F"/>
    <w:rsid w:val="6D864717"/>
    <w:rsid w:val="6D8F7D0E"/>
    <w:rsid w:val="6DAF35C1"/>
    <w:rsid w:val="6DD734DF"/>
    <w:rsid w:val="6E1A2547"/>
    <w:rsid w:val="6E270D0A"/>
    <w:rsid w:val="6E392719"/>
    <w:rsid w:val="6E6D3716"/>
    <w:rsid w:val="6EAF5ECE"/>
    <w:rsid w:val="6EB72135"/>
    <w:rsid w:val="6F3C2A7E"/>
    <w:rsid w:val="6F3D3B52"/>
    <w:rsid w:val="6F4552C5"/>
    <w:rsid w:val="6FC26DD3"/>
    <w:rsid w:val="6FEF2B39"/>
    <w:rsid w:val="6FF11340"/>
    <w:rsid w:val="704B7A15"/>
    <w:rsid w:val="706B5927"/>
    <w:rsid w:val="70785174"/>
    <w:rsid w:val="70974DEA"/>
    <w:rsid w:val="70996C25"/>
    <w:rsid w:val="70E54314"/>
    <w:rsid w:val="71180294"/>
    <w:rsid w:val="712900B6"/>
    <w:rsid w:val="712E57C8"/>
    <w:rsid w:val="719C0012"/>
    <w:rsid w:val="71B132B0"/>
    <w:rsid w:val="71BC3CEE"/>
    <w:rsid w:val="72373462"/>
    <w:rsid w:val="725956F5"/>
    <w:rsid w:val="726768D7"/>
    <w:rsid w:val="73073815"/>
    <w:rsid w:val="732B120B"/>
    <w:rsid w:val="73324FC4"/>
    <w:rsid w:val="73361538"/>
    <w:rsid w:val="733F1EB8"/>
    <w:rsid w:val="7344657D"/>
    <w:rsid w:val="73A87215"/>
    <w:rsid w:val="74082F2F"/>
    <w:rsid w:val="74214E71"/>
    <w:rsid w:val="74375FCC"/>
    <w:rsid w:val="7457538A"/>
    <w:rsid w:val="748B693F"/>
    <w:rsid w:val="74DF3DC6"/>
    <w:rsid w:val="752A6BA8"/>
    <w:rsid w:val="7538179D"/>
    <w:rsid w:val="755E148F"/>
    <w:rsid w:val="75C768DB"/>
    <w:rsid w:val="75EE3BA9"/>
    <w:rsid w:val="76400FD6"/>
    <w:rsid w:val="7651185B"/>
    <w:rsid w:val="767C19B2"/>
    <w:rsid w:val="768C2C25"/>
    <w:rsid w:val="76A21419"/>
    <w:rsid w:val="773E5EA8"/>
    <w:rsid w:val="775F2C73"/>
    <w:rsid w:val="77AD5996"/>
    <w:rsid w:val="77E52DAC"/>
    <w:rsid w:val="77F536D1"/>
    <w:rsid w:val="78373476"/>
    <w:rsid w:val="784A4C48"/>
    <w:rsid w:val="78714109"/>
    <w:rsid w:val="7896344A"/>
    <w:rsid w:val="78A820FE"/>
    <w:rsid w:val="797F5A41"/>
    <w:rsid w:val="79803217"/>
    <w:rsid w:val="79EE05E0"/>
    <w:rsid w:val="7A473776"/>
    <w:rsid w:val="7AA41EB8"/>
    <w:rsid w:val="7AAE2C62"/>
    <w:rsid w:val="7B2E29A5"/>
    <w:rsid w:val="7C6E251A"/>
    <w:rsid w:val="7C9267BB"/>
    <w:rsid w:val="7D1F4FB6"/>
    <w:rsid w:val="7DE247F1"/>
    <w:rsid w:val="7DE52FCB"/>
    <w:rsid w:val="7DF90F8A"/>
    <w:rsid w:val="7DFB6E00"/>
    <w:rsid w:val="7E4D5259"/>
    <w:rsid w:val="7E862EA1"/>
    <w:rsid w:val="7EE06F82"/>
    <w:rsid w:val="7EE815AA"/>
    <w:rsid w:val="7EEF3669"/>
    <w:rsid w:val="7F9002C0"/>
    <w:rsid w:val="7F9B31D5"/>
    <w:rsid w:val="7FB1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4"/>
    <w:autoRedefine/>
    <w:qFormat/>
    <w:uiPriority w:val="0"/>
    <w:pPr>
      <w:outlineLvl w:val="0"/>
    </w:pPr>
    <w:rPr>
      <w:sz w:val="28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微软雅黑"/>
      <w:b/>
      <w:sz w:val="24"/>
    </w:rPr>
  </w:style>
  <w:style w:type="paragraph" w:styleId="4">
    <w:name w:val="heading 3"/>
    <w:basedOn w:val="1"/>
    <w:next w:val="1"/>
    <w:link w:val="15"/>
    <w:autoRedefine/>
    <w:unhideWhenUsed/>
    <w:qFormat/>
    <w:uiPriority w:val="0"/>
    <w:pPr>
      <w:keepNext/>
      <w:keepLines/>
      <w:spacing w:line="413" w:lineRule="auto"/>
      <w:outlineLvl w:val="2"/>
    </w:pPr>
    <w:rPr>
      <w:rFonts w:eastAsia="微软雅黑" w:asciiTheme="minorAscii" w:hAnsiTheme="minorAscii"/>
      <w:b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qFormat/>
    <w:uiPriority w:val="0"/>
    <w:pPr>
      <w:ind w:left="840" w:leftChars="400"/>
    </w:p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toc 2"/>
    <w:basedOn w:val="1"/>
    <w:next w:val="1"/>
    <w:autoRedefine/>
    <w:qFormat/>
    <w:uiPriority w:val="0"/>
    <w:pPr>
      <w:ind w:left="420" w:left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link w:val="2"/>
    <w:autoRedefine/>
    <w:qFormat/>
    <w:uiPriority w:val="0"/>
    <w:rPr>
      <w:rFonts w:ascii="Arial" w:hAnsi="Arial" w:eastAsia="微软雅黑" w:cstheme="minorBidi"/>
      <w:b/>
      <w:kern w:val="2"/>
      <w:sz w:val="28"/>
      <w:szCs w:val="24"/>
      <w:lang w:val="en-US" w:eastAsia="zh-CN" w:bidi="ar-SA"/>
    </w:rPr>
  </w:style>
  <w:style w:type="character" w:customStyle="1" w:styleId="15">
    <w:name w:val="标题 3 Char"/>
    <w:link w:val="4"/>
    <w:autoRedefine/>
    <w:qFormat/>
    <w:uiPriority w:val="0"/>
    <w:rPr>
      <w:rFonts w:eastAsia="微软雅黑" w:asciiTheme="minorAscii" w:hAnsiTheme="minorAscii"/>
      <w:b/>
      <w:sz w:val="21"/>
    </w:rPr>
  </w:style>
  <w:style w:type="paragraph" w:customStyle="1" w:styleId="16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7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9">
    <w:name w:val="批注框文本 Char"/>
    <w:basedOn w:val="13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fontstyle0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emf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标准型"/>
      <sectRole val="1"/>
    </customSectPr>
    <customSectPr/>
    <customSectPr/>
  </customSectProps>
  <customShpExts>
    <customShpInfo spid="_x0000_s4104" textRotate="1"/>
    <customShpInfo spid="_x0000_s2061"/>
    <customShpInfo spid="_x0000_s2062"/>
    <customShpInfo spid="_x0000_s2060"/>
    <customShpInfo spid="_x0000_s2064"/>
    <customShpInfo spid="_x0000_s2065"/>
    <customShpInfo spid="_x0000_s2066"/>
    <customShpInfo spid="_x0000_s2063"/>
    <customShpInfo spid="_x0000_s2068"/>
    <customShpInfo spid="_x0000_s2069"/>
    <customShpInfo spid="_x0000_s2070"/>
    <customShpInfo spid="_x0000_s2071"/>
    <customShpInfo spid="_x0000_s2067"/>
    <customShpInfo spid="_x0000_s2079"/>
    <customShpInfo spid="_x0000_s2080"/>
    <customShpInfo spid="_x0000_s2081"/>
    <customShpInfo spid="_x0000_s2082"/>
    <customShpInfo spid="_x0000_s2083"/>
    <customShpInfo spid="_x0000_s2078"/>
    <customShpInfo spid="_x0000_s2136"/>
    <customShpInfo spid="_x0000_s2137"/>
    <customShpInfo spid="_x0000_s2138"/>
    <customShpInfo spid="_x0000_s2135"/>
    <customShpInfo spid="_x0000_s2140"/>
    <customShpInfo spid="_x0000_s2141"/>
    <customShpInfo spid="_x0000_s2142"/>
    <customShpInfo spid="_x0000_s2143"/>
    <customShpInfo spid="_x0000_s21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5901</Words>
  <Characters>6881</Characters>
  <Lines>62</Lines>
  <Paragraphs>17</Paragraphs>
  <TotalTime>2</TotalTime>
  <ScaleCrop>false</ScaleCrop>
  <LinksUpToDate>false</LinksUpToDate>
  <CharactersWithSpaces>7154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风</cp:lastModifiedBy>
  <dcterms:modified xsi:type="dcterms:W3CDTF">2024-04-24T06:14:29Z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15E216862C464F659D64D69B283AFDB0</vt:lpwstr>
  </property>
</Properties>
</file>