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b/>
          <w:bCs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b/>
              <w:bCs/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"_Toc23163_WPSOffice_Level2"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4.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控制信号模式设置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5.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7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静态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  <w:bookmarkStart w:id="32" w:name="_GoBack"/>
          <w:bookmarkEnd w:id="32"/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8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9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"_Toc20685_WPSOffice_Level2"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短路保护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9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2.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9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欠压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9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. 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9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</w:pP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6" w:name="_Toc14787_WPSOffice_Level1"/>
      <w:bookmarkStart w:id="7" w:name="_Toc29222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6"/>
    <w:bookmarkEnd w:id="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8" w:name="_Toc25850_WPSOffice_Level1"/>
      <w:bookmarkStart w:id="9" w:name="_Toc7553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DS535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数字式两相步进驱动器</w:t>
      </w:r>
      <w:bookmarkEnd w:id="8"/>
      <w:bookmarkEnd w:id="9"/>
    </w:p>
    <w:p>
      <w:pPr>
        <w:numPr>
          <w:ilvl w:val="0"/>
          <w:numId w:val="1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10"/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DS535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</w:t>
      </w:r>
      <w:r>
        <w:rPr>
          <w:rFonts w:hint="eastAsia" w:ascii="微软雅黑" w:hAnsi="微软雅黑" w:eastAsia="微软雅黑" w:cs="微软雅黑"/>
          <w:sz w:val="18"/>
          <w:szCs w:val="18"/>
        </w:rPr>
        <w:t>新推出的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带串口调试功能的两相</w:t>
      </w:r>
      <w:r>
        <w:rPr>
          <w:rFonts w:hint="eastAsia" w:ascii="微软雅黑" w:hAnsi="微软雅黑" w:eastAsia="微软雅黑" w:cs="微软雅黑"/>
          <w:sz w:val="18"/>
          <w:szCs w:val="18"/>
        </w:rPr>
        <w:t>数字式步进驱动器，采用最新32位DSP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</w:t>
      </w:r>
      <w:r>
        <w:rPr>
          <w:rFonts w:hint="eastAsia" w:ascii="微软雅黑" w:hAnsi="微软雅黑" w:eastAsia="微软雅黑" w:cs="微软雅黑"/>
          <w:sz w:val="18"/>
          <w:szCs w:val="18"/>
        </w:rPr>
        <w:t>技术，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集成了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MODBUS-RTU标准协议规范，</w:t>
      </w:r>
      <w:r>
        <w:rPr>
          <w:rFonts w:hint="eastAsia" w:ascii="微软雅黑" w:hAnsi="微软雅黑" w:eastAsia="微软雅黑" w:cs="微软雅黑"/>
          <w:sz w:val="18"/>
          <w:szCs w:val="18"/>
        </w:rPr>
        <w:t>用户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可通过上位机调试软件</w:t>
      </w:r>
      <w:r>
        <w:rPr>
          <w:rFonts w:hint="eastAsia" w:ascii="微软雅黑" w:hAnsi="微软雅黑" w:eastAsia="微软雅黑" w:cs="微软雅黑"/>
          <w:sz w:val="18"/>
          <w:szCs w:val="18"/>
        </w:rPr>
        <w:t>设置200-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4000</w:t>
      </w:r>
      <w:r>
        <w:rPr>
          <w:rFonts w:hint="eastAsia" w:ascii="微软雅黑" w:hAnsi="微软雅黑" w:eastAsia="微软雅黑" w:cs="微软雅黑"/>
          <w:sz w:val="18"/>
          <w:szCs w:val="18"/>
        </w:rPr>
        <w:t>0内的任意细分以及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工作模式等多个参数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极大地丰富了产品的实用功能，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DS535驱动器采用类伺服的控制原理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将矢量控制技术、内置微细分技术、自适应滤波技术融为一体，极大地优化了步进电机的性能，</w:t>
      </w:r>
      <w:r>
        <w:rPr>
          <w:rFonts w:hint="eastAsia" w:ascii="微软雅黑" w:hAnsi="微软雅黑" w:eastAsia="微软雅黑" w:cs="微软雅黑"/>
          <w:sz w:val="18"/>
          <w:szCs w:val="18"/>
        </w:rPr>
        <w:t>低中高速运行都很平稳，噪音小。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精确、平滑的纯正弦电流矢量控制技术有效的减少了电机发热。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DS535驱动器的驱动电压范围在DC20~50V，适配峰值电流在3.5A以下，外径28~42mm的两相混合式步进电机。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带串口调试功能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体积小，便于安装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sz w:val="18"/>
          <w:szCs w:val="18"/>
        </w:rPr>
        <w:t>●可驱动4、6、8线两相步进电机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细分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●细分设定范围200-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40000              </w:t>
      </w:r>
      <w:r>
        <w:rPr>
          <w:rFonts w:hint="eastAsia" w:ascii="微软雅黑" w:hAnsi="微软雅黑" w:eastAsia="微软雅黑" w:cs="微软雅黑"/>
          <w:sz w:val="18"/>
          <w:szCs w:val="18"/>
        </w:rPr>
        <w:t>●脉冲响应频率最高可达200KHz（更高可改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●电流可任意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设置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●精密电流控制使电机发热大为降低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过流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       ●静止时电流自动减半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1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14"/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1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DS535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  <w:bookmarkStart w:id="16" w:name="_Toc9268_WPSOffice_Level2"/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1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17"/>
    </w:p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527300" cy="4704715"/>
            <wp:effectExtent l="0" t="0" r="6350" b="635"/>
            <wp:docPr id="12" name="图片 12" descr="DM422 正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M422 正面安装图"/>
                    <pic:cNvPicPr>
                      <a:picLocks noChangeAspect="1"/>
                    </pic:cNvPicPr>
                  </pic:nvPicPr>
                  <pic:blipFill>
                    <a:blip r:embed="rId6"/>
                    <a:srcRect t="1572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470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323340" cy="4797425"/>
            <wp:effectExtent l="0" t="0" r="10160" b="3175"/>
            <wp:docPr id="13" name="图片 13" descr="DM422 侧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M422 侧面安装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          正面安装图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  <w:bookmarkStart w:id="18" w:name="_Toc15897_WPSOffice_Level2"/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18"/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19" w:name="_Toc11578_WPSOffice_Level1"/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19"/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LS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LS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2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2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GND</w:t>
            </w:r>
          </w:p>
        </w:tc>
        <w:tc>
          <w:tcPr>
            <w:tcW w:w="7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直流电源地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+V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</w:p>
        </w:tc>
        <w:tc>
          <w:tcPr>
            <w:tcW w:w="7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电源正极，范围：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20~50V，推荐+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A+、A-</w:t>
            </w:r>
          </w:p>
        </w:tc>
        <w:tc>
          <w:tcPr>
            <w:tcW w:w="7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电机A相线圈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B+、B-</w:t>
            </w:r>
          </w:p>
        </w:tc>
        <w:tc>
          <w:tcPr>
            <w:tcW w:w="7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电机B相线圈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232通讯接口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DS535驱动的串口通讯接口采用PH2.0-7P的白色端子，</w:t>
      </w:r>
      <w:r>
        <w:rPr>
          <w:rFonts w:hint="eastAsia" w:ascii="微软雅黑" w:hAnsi="微软雅黑" w:eastAsia="微软雅黑" w:cs="微软雅黑"/>
          <w:sz w:val="18"/>
          <w:szCs w:val="18"/>
        </w:rPr>
        <w:t>可以通过专用串口电缆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线经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USB转TTL串口转换工具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连接至</w:t>
      </w:r>
      <w:r>
        <w:rPr>
          <w:rFonts w:hint="eastAsia" w:ascii="微软雅黑" w:hAnsi="微软雅黑" w:eastAsia="微软雅黑" w:cs="微软雅黑"/>
          <w:sz w:val="18"/>
          <w:szCs w:val="18"/>
        </w:rPr>
        <w:t>PC机，禁止带电插拔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！</w:t>
      </w:r>
      <w:r>
        <w:rPr>
          <w:rFonts w:hint="eastAsia" w:ascii="微软雅黑" w:hAnsi="微软雅黑" w:eastAsia="微软雅黑" w:cs="微软雅黑"/>
          <w:sz w:val="18"/>
          <w:szCs w:val="18"/>
        </w:rPr>
        <w:t>通过在PC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端，客户</w:t>
      </w:r>
      <w:r>
        <w:rPr>
          <w:rFonts w:hint="eastAsia" w:ascii="微软雅黑" w:hAnsi="微软雅黑" w:eastAsia="微软雅黑" w:cs="微软雅黑"/>
          <w:sz w:val="18"/>
          <w:szCs w:val="18"/>
        </w:rPr>
        <w:t>可以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设置</w:t>
      </w:r>
      <w:r>
        <w:rPr>
          <w:rFonts w:hint="eastAsia" w:ascii="微软雅黑" w:hAnsi="微软雅黑" w:eastAsia="微软雅黑" w:cs="微软雅黑"/>
          <w:sz w:val="18"/>
          <w:szCs w:val="18"/>
        </w:rPr>
        <w:t>所需要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的参数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如电流、细分、工作模式等，具体可看上位机软件界面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tbl>
      <w:tblPr>
        <w:tblStyle w:val="7"/>
        <w:tblW w:w="6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261"/>
        <w:gridCol w:w="2719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端子号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符号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GND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RS232通讯地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TXD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RS232发送端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RXD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RS232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接收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端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DS535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与PC机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连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接的电缆必须为专用电缆（视用户情况随机附送）使用前确认，以免发生损坏。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0" w:leftChars="238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17"/>
        <w:gridCol w:w="348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1</w:t>
            </w:r>
          </w:p>
        </w:tc>
        <w:tc>
          <w:tcPr>
            <w:tcW w:w="3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0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005" cy="300355"/>
                  <wp:effectExtent l="0" t="0" r="4445" b="4445"/>
                  <wp:docPr id="1" name="图片 1" descr="b4b7420fd81022979949bd221bdc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4b7420fd81022979949bd221bdc59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005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过流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相间短路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或接触不良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&gt;DC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&lt;DC20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10690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  <w:bookmarkEnd w:id="22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DS535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numPr>
          <w:ilvl w:val="0"/>
          <w:numId w:val="0"/>
        </w:numPr>
        <w:spacing w:line="360" w:lineRule="auto"/>
        <w:jc w:val="left"/>
        <w:outlineLvl w:val="1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</w:p>
    <w:p>
      <w:pPr>
        <w:spacing w:line="360" w:lineRule="auto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3054350" cy="3340735"/>
            <wp:effectExtent l="0" t="0" r="12700" b="12065"/>
            <wp:docPr id="8" name="图片 8" descr="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共阳极接法示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3016250" cy="3381375"/>
            <wp:effectExtent l="0" t="0" r="12700" b="9525"/>
            <wp:docPr id="7" name="图片 7" descr="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共阴极接法示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DS535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LS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019675" cy="2125980"/>
            <wp:effectExtent l="0" t="0" r="9525" b="7620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注释：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ENA（使能信号）应提前DIR至少5ms，确定为高。一般情况下建议ENA+和ENA-悬空即可。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PLS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4" w:name="_Toc23163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控制信号模式设置</w:t>
      </w:r>
      <w:bookmarkEnd w:id="24"/>
    </w:p>
    <w:p>
      <w:pPr>
        <w:spacing w:line="360" w:lineRule="auto"/>
        <w:ind w:left="105" w:leftChars="50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脉冲触发沿选择：通过PC机软件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可</w:t>
      </w:r>
      <w:r>
        <w:rPr>
          <w:rFonts w:hint="eastAsia" w:ascii="微软雅黑" w:hAnsi="微软雅黑" w:eastAsia="微软雅黑" w:cs="微软雅黑"/>
          <w:sz w:val="18"/>
          <w:szCs w:val="18"/>
        </w:rPr>
        <w:t>设置脉冲上升沿或下降沿触发有效。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5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25"/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26" w:name="_Toc9268_WPSOffice_Level1"/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设定</w:t>
      </w:r>
      <w:bookmarkEnd w:id="26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DS535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SW1-SW3用于设置电流；SW4选择全流或者半流锁机；SW5-SW8用于细分设置。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电流设置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半流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</w:tr>
    </w:tbl>
    <w:p>
      <w:pPr>
        <w:numPr>
          <w:ilvl w:val="0"/>
          <w:numId w:val="10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bookmarkStart w:id="27" w:name="_Toc3544_WPSOffice_Level2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电流设置</w:t>
      </w:r>
    </w:p>
    <w:tbl>
      <w:tblPr>
        <w:tblStyle w:val="7"/>
        <w:tblW w:w="7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3"/>
        <w:gridCol w:w="855"/>
        <w:gridCol w:w="810"/>
        <w:gridCol w:w="795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输出峰值电流</w:t>
            </w:r>
          </w:p>
        </w:tc>
        <w:tc>
          <w:tcPr>
            <w:tcW w:w="155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电流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SW1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SW2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SW3</w:t>
            </w:r>
          </w:p>
        </w:tc>
        <w:tc>
          <w:tcPr>
            <w:tcW w:w="247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电流自设定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8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155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24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当SW1、SW2、SW3均为off时，可以通过PC软件设定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所需有效电流值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，最大值为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6000m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A，分辨率为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1m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8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0.7</w:t>
            </w:r>
          </w:p>
        </w:tc>
        <w:tc>
          <w:tcPr>
            <w:tcW w:w="155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2470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8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55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0.7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2470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8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155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2470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8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1.8</w:t>
            </w:r>
          </w:p>
        </w:tc>
        <w:tc>
          <w:tcPr>
            <w:tcW w:w="155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1.3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2470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8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2.2</w:t>
            </w:r>
          </w:p>
        </w:tc>
        <w:tc>
          <w:tcPr>
            <w:tcW w:w="155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1.6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2470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8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55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2.0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2470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8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55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2470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spacing w:line="480" w:lineRule="auto"/>
        <w:jc w:val="left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</w:p>
    <w:p>
      <w:pPr>
        <w:numPr>
          <w:ilvl w:val="0"/>
          <w:numId w:val="0"/>
        </w:numPr>
        <w:spacing w:line="480" w:lineRule="auto"/>
        <w:jc w:val="left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静态电流设置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静态电流可用SW4拨码开关设定，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off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表示静态电流设为动态电流的一半，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on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表示静态电流与动态电流相同。一般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使用中</w:t>
      </w:r>
      <w:r>
        <w:rPr>
          <w:rFonts w:hint="eastAsia" w:ascii="微软雅黑" w:hAnsi="微软雅黑" w:eastAsia="微软雅黑" w:cs="微软雅黑"/>
          <w:sz w:val="18"/>
          <w:szCs w:val="18"/>
        </w:rPr>
        <w:t>应将SW4设为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，使得电机和驱动器的发热减少，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提高</w:t>
      </w:r>
      <w:r>
        <w:rPr>
          <w:rFonts w:hint="eastAsia" w:ascii="微软雅黑" w:hAnsi="微软雅黑" w:eastAsia="微软雅黑" w:cs="微软雅黑"/>
          <w:sz w:val="18"/>
          <w:szCs w:val="18"/>
        </w:rPr>
        <w:t>可靠性。脉冲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输入</w:t>
      </w:r>
      <w:r>
        <w:rPr>
          <w:rFonts w:hint="eastAsia" w:ascii="微软雅黑" w:hAnsi="微软雅黑" w:eastAsia="微软雅黑" w:cs="微软雅黑"/>
          <w:sz w:val="18"/>
          <w:szCs w:val="18"/>
        </w:rPr>
        <w:t>停止后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电流自动减至一半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(也可通过上位机软件自行设置锁机电流百分比)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细分</w:t>
      </w:r>
      <w:bookmarkEnd w:id="27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8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65"/>
        <w:gridCol w:w="810"/>
        <w:gridCol w:w="840"/>
        <w:gridCol w:w="810"/>
        <w:gridCol w:w="3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  <w:tc>
          <w:tcPr>
            <w:tcW w:w="3414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细分说明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4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当SW5、SW6、SW7、SW8都为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off状态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时，用户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通过PC机软件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设置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200-40000的任意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细分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值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，分辨率为1。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4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4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4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4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4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4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3600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4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4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4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4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4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4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4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4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7200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4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8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28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DS535</w:t>
      </w:r>
      <w:r>
        <w:rPr>
          <w:rFonts w:hint="eastAsia" w:ascii="微软雅黑" w:hAnsi="微软雅黑" w:eastAsia="微软雅黑" w:cs="微软雅黑"/>
          <w:sz w:val="18"/>
          <w:szCs w:val="18"/>
        </w:rPr>
        <w:t>驱动器最好采用稳压型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开关电源供电，应注意开关电源的输出电流范围需设成最大。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也可以采用</w:t>
      </w:r>
      <w:r>
        <w:rPr>
          <w:rFonts w:hint="eastAsia" w:ascii="微软雅黑" w:hAnsi="微软雅黑" w:eastAsia="微软雅黑" w:cs="微软雅黑"/>
          <w:sz w:val="18"/>
          <w:szCs w:val="18"/>
        </w:rPr>
        <w:t>非稳压型直流电源供电，但注意应使整流后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电压纹波峰值不超过其规定的最大电压。建议用户使用低于最大电压的直流电压供电，避免电网波动超过驱动器电压工作范围。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接线时要注意电源正负极切勿反接；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最好用稳压型直流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开关</w:t>
      </w:r>
      <w:r>
        <w:rPr>
          <w:rFonts w:hint="eastAsia" w:ascii="微软雅黑" w:hAnsi="微软雅黑" w:eastAsia="微软雅黑" w:cs="微软雅黑"/>
          <w:sz w:val="18"/>
          <w:szCs w:val="18"/>
        </w:rPr>
        <w:t>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供电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9" w:name="_Toc28989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29"/>
    </w:p>
    <w:p>
      <w:pPr>
        <w:numPr>
          <w:ilvl w:val="0"/>
          <w:numId w:val="13"/>
        </w:numPr>
        <w:spacing w:line="360" w:lineRule="auto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30" w:name="_Toc20685_WPSOffice_Level2"/>
      <w:bookmarkStart w:id="31" w:name="_Toc15522_WPSOffice_Level2"/>
      <w:r>
        <w:rPr>
          <w:rFonts w:hint="eastAsia" w:ascii="微软雅黑" w:hAnsi="微软雅黑" w:eastAsia="微软雅黑" w:cs="微软雅黑"/>
          <w:b/>
          <w:bCs/>
          <w:sz w:val="24"/>
        </w:rPr>
        <w:t>短路保护</w:t>
      </w:r>
      <w:bookmarkEnd w:id="30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当发生相间短路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驱动器内部过流时，驱动器红灯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1次，且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31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DC50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DC20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               </w:t>
    </w:r>
    <w:r>
      <w:rPr>
        <w:rFonts w:hint="eastAsia"/>
        <w:lang w:val="en-US" w:eastAsia="zh-CN"/>
      </w:rPr>
      <w:t xml:space="preserve">                 DS535</w:t>
    </w:r>
    <w:r>
      <w:rPr>
        <w:rFonts w:hint="eastAsia"/>
      </w:rPr>
      <w:t>数字式两相步进驱动器使用说明书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3B11D65"/>
    <w:multiLevelType w:val="singleLevel"/>
    <w:tmpl w:val="A3B11D65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0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FEA7CD7"/>
    <w:rsid w:val="00256DC5"/>
    <w:rsid w:val="00282BD8"/>
    <w:rsid w:val="005117AD"/>
    <w:rsid w:val="005659D2"/>
    <w:rsid w:val="01166072"/>
    <w:rsid w:val="016075F7"/>
    <w:rsid w:val="024E444B"/>
    <w:rsid w:val="03B3128C"/>
    <w:rsid w:val="040D4F60"/>
    <w:rsid w:val="041E5E00"/>
    <w:rsid w:val="048A33E1"/>
    <w:rsid w:val="060D3716"/>
    <w:rsid w:val="07E05125"/>
    <w:rsid w:val="08224B57"/>
    <w:rsid w:val="084176A2"/>
    <w:rsid w:val="085969C0"/>
    <w:rsid w:val="08F20497"/>
    <w:rsid w:val="090A360A"/>
    <w:rsid w:val="094C2972"/>
    <w:rsid w:val="0A09616F"/>
    <w:rsid w:val="0AF03078"/>
    <w:rsid w:val="0B395E29"/>
    <w:rsid w:val="0B8966B9"/>
    <w:rsid w:val="0B9B4118"/>
    <w:rsid w:val="0BC772B9"/>
    <w:rsid w:val="0C4176E6"/>
    <w:rsid w:val="0C7548E4"/>
    <w:rsid w:val="0D657C70"/>
    <w:rsid w:val="0DE756C2"/>
    <w:rsid w:val="0E6938B0"/>
    <w:rsid w:val="0E7548C9"/>
    <w:rsid w:val="0F4515E9"/>
    <w:rsid w:val="0FC7273D"/>
    <w:rsid w:val="0FD7644E"/>
    <w:rsid w:val="10537D42"/>
    <w:rsid w:val="10C10E80"/>
    <w:rsid w:val="11301CE1"/>
    <w:rsid w:val="11FF776E"/>
    <w:rsid w:val="1201768F"/>
    <w:rsid w:val="12AA5200"/>
    <w:rsid w:val="12E723E3"/>
    <w:rsid w:val="12EC1659"/>
    <w:rsid w:val="12F754EE"/>
    <w:rsid w:val="136876CA"/>
    <w:rsid w:val="13A73B5F"/>
    <w:rsid w:val="14601D26"/>
    <w:rsid w:val="15906837"/>
    <w:rsid w:val="15C93214"/>
    <w:rsid w:val="17970FC5"/>
    <w:rsid w:val="17B711F6"/>
    <w:rsid w:val="17F23324"/>
    <w:rsid w:val="17F64D32"/>
    <w:rsid w:val="18395E6A"/>
    <w:rsid w:val="18CE4743"/>
    <w:rsid w:val="19762BE9"/>
    <w:rsid w:val="1A3578AB"/>
    <w:rsid w:val="1A496BCC"/>
    <w:rsid w:val="1A863544"/>
    <w:rsid w:val="1ABA34B1"/>
    <w:rsid w:val="1AC577AB"/>
    <w:rsid w:val="1B070BAF"/>
    <w:rsid w:val="1B077B9A"/>
    <w:rsid w:val="1B954582"/>
    <w:rsid w:val="1C2C4754"/>
    <w:rsid w:val="1C4B6F54"/>
    <w:rsid w:val="1C6D64AE"/>
    <w:rsid w:val="1CA66953"/>
    <w:rsid w:val="1D021112"/>
    <w:rsid w:val="1D545A68"/>
    <w:rsid w:val="1E58377A"/>
    <w:rsid w:val="1E6A4918"/>
    <w:rsid w:val="1E9E5DD9"/>
    <w:rsid w:val="1F2935C5"/>
    <w:rsid w:val="1F794A03"/>
    <w:rsid w:val="1FB24841"/>
    <w:rsid w:val="1FEA7CD7"/>
    <w:rsid w:val="205765BD"/>
    <w:rsid w:val="20836478"/>
    <w:rsid w:val="21210377"/>
    <w:rsid w:val="22605BD5"/>
    <w:rsid w:val="23352742"/>
    <w:rsid w:val="2369509F"/>
    <w:rsid w:val="23746B52"/>
    <w:rsid w:val="23D92C3D"/>
    <w:rsid w:val="26265A6B"/>
    <w:rsid w:val="26664426"/>
    <w:rsid w:val="26955DEA"/>
    <w:rsid w:val="269B69A9"/>
    <w:rsid w:val="26E5451C"/>
    <w:rsid w:val="282A7DE1"/>
    <w:rsid w:val="28583EE1"/>
    <w:rsid w:val="29682341"/>
    <w:rsid w:val="29C95921"/>
    <w:rsid w:val="2A070884"/>
    <w:rsid w:val="2A495237"/>
    <w:rsid w:val="2B3B0F55"/>
    <w:rsid w:val="2B49288B"/>
    <w:rsid w:val="2B4A529A"/>
    <w:rsid w:val="2C455599"/>
    <w:rsid w:val="2D9F267E"/>
    <w:rsid w:val="2DA137B3"/>
    <w:rsid w:val="2F286AB1"/>
    <w:rsid w:val="305B5819"/>
    <w:rsid w:val="30FA6EDF"/>
    <w:rsid w:val="31037D6F"/>
    <w:rsid w:val="31EB0313"/>
    <w:rsid w:val="32EA287E"/>
    <w:rsid w:val="3366351A"/>
    <w:rsid w:val="338B375B"/>
    <w:rsid w:val="33963801"/>
    <w:rsid w:val="33BB0F93"/>
    <w:rsid w:val="34002070"/>
    <w:rsid w:val="340841AB"/>
    <w:rsid w:val="348D2076"/>
    <w:rsid w:val="34E16BF1"/>
    <w:rsid w:val="35804C39"/>
    <w:rsid w:val="35A105CC"/>
    <w:rsid w:val="36DF4823"/>
    <w:rsid w:val="36E23AD9"/>
    <w:rsid w:val="37FF61C0"/>
    <w:rsid w:val="38053153"/>
    <w:rsid w:val="38BE0658"/>
    <w:rsid w:val="39983DA8"/>
    <w:rsid w:val="3A7E722A"/>
    <w:rsid w:val="3ACA0A79"/>
    <w:rsid w:val="3AEA293A"/>
    <w:rsid w:val="3B6D2FA6"/>
    <w:rsid w:val="3CC61561"/>
    <w:rsid w:val="3CF20A41"/>
    <w:rsid w:val="3D1B2B4F"/>
    <w:rsid w:val="3D254B32"/>
    <w:rsid w:val="3D814925"/>
    <w:rsid w:val="3E2D0A5F"/>
    <w:rsid w:val="3E48642C"/>
    <w:rsid w:val="3F782E63"/>
    <w:rsid w:val="3F7D6C1D"/>
    <w:rsid w:val="3F8C3F8D"/>
    <w:rsid w:val="40911EE3"/>
    <w:rsid w:val="40E26D93"/>
    <w:rsid w:val="41A7672B"/>
    <w:rsid w:val="41C67FBA"/>
    <w:rsid w:val="42122C99"/>
    <w:rsid w:val="425B4A3E"/>
    <w:rsid w:val="427E136B"/>
    <w:rsid w:val="43926F31"/>
    <w:rsid w:val="43F123DA"/>
    <w:rsid w:val="43F2769A"/>
    <w:rsid w:val="43F35ED4"/>
    <w:rsid w:val="445F7DCC"/>
    <w:rsid w:val="44B42992"/>
    <w:rsid w:val="457B4BA0"/>
    <w:rsid w:val="46660CCB"/>
    <w:rsid w:val="46E26EC9"/>
    <w:rsid w:val="480E4626"/>
    <w:rsid w:val="48A815E4"/>
    <w:rsid w:val="48E73C02"/>
    <w:rsid w:val="4A4A170F"/>
    <w:rsid w:val="4AFD47A3"/>
    <w:rsid w:val="4B05560A"/>
    <w:rsid w:val="4B256F2F"/>
    <w:rsid w:val="4B86304D"/>
    <w:rsid w:val="4C6F2434"/>
    <w:rsid w:val="4CA95C8D"/>
    <w:rsid w:val="4D592472"/>
    <w:rsid w:val="4E40285F"/>
    <w:rsid w:val="4E47689E"/>
    <w:rsid w:val="4F443DEB"/>
    <w:rsid w:val="4FFE310E"/>
    <w:rsid w:val="500F3D8B"/>
    <w:rsid w:val="50103E7E"/>
    <w:rsid w:val="5054232F"/>
    <w:rsid w:val="50D26652"/>
    <w:rsid w:val="51B6175E"/>
    <w:rsid w:val="51F11158"/>
    <w:rsid w:val="52347230"/>
    <w:rsid w:val="52951D61"/>
    <w:rsid w:val="53A243DD"/>
    <w:rsid w:val="53D66A7A"/>
    <w:rsid w:val="53E82C73"/>
    <w:rsid w:val="543215CD"/>
    <w:rsid w:val="54F61E2B"/>
    <w:rsid w:val="56C44F7F"/>
    <w:rsid w:val="570546B6"/>
    <w:rsid w:val="57211C84"/>
    <w:rsid w:val="572A5575"/>
    <w:rsid w:val="578F332D"/>
    <w:rsid w:val="57D20C79"/>
    <w:rsid w:val="582648FA"/>
    <w:rsid w:val="58A569A9"/>
    <w:rsid w:val="592143E7"/>
    <w:rsid w:val="59D033D4"/>
    <w:rsid w:val="5AA65DEB"/>
    <w:rsid w:val="5ABA6A37"/>
    <w:rsid w:val="5B345470"/>
    <w:rsid w:val="5BAC4672"/>
    <w:rsid w:val="5C165CD4"/>
    <w:rsid w:val="5E8D5293"/>
    <w:rsid w:val="5F09549E"/>
    <w:rsid w:val="5F311774"/>
    <w:rsid w:val="5F6E0395"/>
    <w:rsid w:val="61142A67"/>
    <w:rsid w:val="61164EC7"/>
    <w:rsid w:val="612E1398"/>
    <w:rsid w:val="614841B3"/>
    <w:rsid w:val="637F2C3F"/>
    <w:rsid w:val="6389637A"/>
    <w:rsid w:val="63945304"/>
    <w:rsid w:val="63C04060"/>
    <w:rsid w:val="645E6D04"/>
    <w:rsid w:val="64AD6D92"/>
    <w:rsid w:val="66ED4D92"/>
    <w:rsid w:val="67787FD4"/>
    <w:rsid w:val="67C8246C"/>
    <w:rsid w:val="67CD511C"/>
    <w:rsid w:val="6871307C"/>
    <w:rsid w:val="687617BD"/>
    <w:rsid w:val="68861124"/>
    <w:rsid w:val="68BC35D6"/>
    <w:rsid w:val="69036D6D"/>
    <w:rsid w:val="69925945"/>
    <w:rsid w:val="69DC13ED"/>
    <w:rsid w:val="69E203AF"/>
    <w:rsid w:val="69ED0CA0"/>
    <w:rsid w:val="69F92C1A"/>
    <w:rsid w:val="6A1E307E"/>
    <w:rsid w:val="6AAC3B16"/>
    <w:rsid w:val="6B8B6BFB"/>
    <w:rsid w:val="6BF00AFD"/>
    <w:rsid w:val="6C724482"/>
    <w:rsid w:val="6D6C496D"/>
    <w:rsid w:val="6D6E6C09"/>
    <w:rsid w:val="6DD70E35"/>
    <w:rsid w:val="6E392719"/>
    <w:rsid w:val="6EAD4A07"/>
    <w:rsid w:val="6EAF5ECE"/>
    <w:rsid w:val="6EB72135"/>
    <w:rsid w:val="6F4552C5"/>
    <w:rsid w:val="6FC26DD3"/>
    <w:rsid w:val="706B5927"/>
    <w:rsid w:val="70C3344B"/>
    <w:rsid w:val="70E54314"/>
    <w:rsid w:val="72373462"/>
    <w:rsid w:val="73E5721F"/>
    <w:rsid w:val="74A45618"/>
    <w:rsid w:val="74DF3DC6"/>
    <w:rsid w:val="752A6BA8"/>
    <w:rsid w:val="755E148F"/>
    <w:rsid w:val="759C6E59"/>
    <w:rsid w:val="77216ECD"/>
    <w:rsid w:val="78216F7B"/>
    <w:rsid w:val="78A51BC3"/>
    <w:rsid w:val="78A820FE"/>
    <w:rsid w:val="78ED1B53"/>
    <w:rsid w:val="79803217"/>
    <w:rsid w:val="79EE05E0"/>
    <w:rsid w:val="7A473776"/>
    <w:rsid w:val="7A704CB4"/>
    <w:rsid w:val="7AA41EB8"/>
    <w:rsid w:val="7B994F70"/>
    <w:rsid w:val="7C101ADA"/>
    <w:rsid w:val="7C9267BB"/>
    <w:rsid w:val="7CA35BD3"/>
    <w:rsid w:val="7CC76970"/>
    <w:rsid w:val="7D1F4FB6"/>
    <w:rsid w:val="7D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1315</Words>
  <Characters>7500</Characters>
  <Lines>62</Lines>
  <Paragraphs>17</Paragraphs>
  <TotalTime>1</TotalTime>
  <ScaleCrop>false</ScaleCrop>
  <LinksUpToDate>false</LinksUpToDate>
  <CharactersWithSpaces>8798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风</cp:lastModifiedBy>
  <dcterms:modified xsi:type="dcterms:W3CDTF">2020-12-03T02:21:47Z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